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6A" w:rsidRDefault="002D7B6A" w:rsidP="002D7B6A">
      <w:pPr>
        <w:jc w:val="center"/>
        <w:rPr>
          <w:rFonts w:ascii="华文中宋" w:eastAsia="华文中宋" w:hAnsi="华文中宋" w:cs="Times New Roman"/>
          <w:b/>
          <w:bCs/>
          <w:kern w:val="0"/>
          <w:sz w:val="36"/>
          <w:szCs w:val="36"/>
        </w:rPr>
      </w:pPr>
      <w:r w:rsidRPr="002D7B6A">
        <w:rPr>
          <w:rFonts w:ascii="华文中宋" w:eastAsia="华文中宋" w:hAnsi="华文中宋" w:cs="Times New Roman" w:hint="eastAsia"/>
          <w:b/>
          <w:bCs/>
          <w:kern w:val="0"/>
          <w:sz w:val="36"/>
          <w:szCs w:val="36"/>
        </w:rPr>
        <w:t>电子邮件系统扩容升级主要参数要求</w:t>
      </w:r>
    </w:p>
    <w:tbl>
      <w:tblPr>
        <w:tblW w:w="5082" w:type="pct"/>
        <w:tblInd w:w="-176" w:type="dxa"/>
        <w:tblLook w:val="04A0" w:firstRow="1" w:lastRow="0" w:firstColumn="1" w:lastColumn="0" w:noHBand="0" w:noVBand="1"/>
      </w:tblPr>
      <w:tblGrid>
        <w:gridCol w:w="656"/>
        <w:gridCol w:w="630"/>
        <w:gridCol w:w="1930"/>
        <w:gridCol w:w="7641"/>
      </w:tblGrid>
      <w:tr w:rsidR="002D7B6A" w:rsidRPr="002D7B6A" w:rsidTr="002D7B6A">
        <w:trPr>
          <w:trHeight w:val="324"/>
        </w:trPr>
        <w:tc>
          <w:tcPr>
            <w:tcW w:w="302" w:type="pct"/>
            <w:vMerge w:val="restart"/>
            <w:tcBorders>
              <w:top w:val="single" w:sz="8" w:space="0" w:color="auto"/>
              <w:left w:val="single" w:sz="8" w:space="0" w:color="auto"/>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序号</w:t>
            </w:r>
          </w:p>
        </w:tc>
        <w:tc>
          <w:tcPr>
            <w:tcW w:w="1179" w:type="pct"/>
            <w:gridSpan w:val="2"/>
            <w:vMerge w:val="restart"/>
            <w:tcBorders>
              <w:top w:val="single" w:sz="8" w:space="0" w:color="auto"/>
              <w:left w:val="nil"/>
              <w:bottom w:val="single" w:sz="8" w:space="0" w:color="000000"/>
              <w:right w:val="single" w:sz="8" w:space="0" w:color="000000"/>
            </w:tcBorders>
            <w:shd w:val="clear" w:color="000000" w:fill="C0C0C0"/>
            <w:noWrap/>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产品名称</w:t>
            </w:r>
          </w:p>
        </w:tc>
        <w:tc>
          <w:tcPr>
            <w:tcW w:w="3519" w:type="pct"/>
            <w:vMerge w:val="restart"/>
            <w:tcBorders>
              <w:top w:val="single" w:sz="8" w:space="0" w:color="auto"/>
              <w:left w:val="single" w:sz="8" w:space="0" w:color="auto"/>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描述</w:t>
            </w:r>
          </w:p>
        </w:tc>
      </w:tr>
      <w:tr w:rsidR="002D7B6A" w:rsidRPr="002D7B6A" w:rsidTr="002D7B6A">
        <w:trPr>
          <w:trHeight w:val="312"/>
        </w:trPr>
        <w:tc>
          <w:tcPr>
            <w:tcW w:w="302" w:type="pct"/>
            <w:vMerge/>
            <w:tcBorders>
              <w:top w:val="single" w:sz="8" w:space="0" w:color="auto"/>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1179" w:type="pct"/>
            <w:gridSpan w:val="2"/>
            <w:vMerge/>
            <w:tcBorders>
              <w:top w:val="single" w:sz="8" w:space="0" w:color="auto"/>
              <w:left w:val="nil"/>
              <w:bottom w:val="single" w:sz="8" w:space="0" w:color="000000"/>
              <w:right w:val="single" w:sz="8" w:space="0" w:color="000000"/>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3519" w:type="pct"/>
            <w:vMerge/>
            <w:tcBorders>
              <w:top w:val="single" w:sz="8" w:space="0" w:color="auto"/>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r>
      <w:tr w:rsidR="002D7B6A" w:rsidRPr="002D7B6A" w:rsidTr="002D7B6A">
        <w:trPr>
          <w:trHeight w:val="495"/>
        </w:trPr>
        <w:tc>
          <w:tcPr>
            <w:tcW w:w="302" w:type="pct"/>
            <w:vMerge w:val="restart"/>
            <w:tcBorders>
              <w:top w:val="nil"/>
              <w:left w:val="single" w:sz="8" w:space="0" w:color="auto"/>
              <w:bottom w:val="single" w:sz="8" w:space="0" w:color="000000"/>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1</w:t>
            </w:r>
          </w:p>
        </w:tc>
        <w:tc>
          <w:tcPr>
            <w:tcW w:w="1179" w:type="pct"/>
            <w:gridSpan w:val="2"/>
            <w:tcBorders>
              <w:top w:val="single" w:sz="8" w:space="0" w:color="auto"/>
              <w:left w:val="nil"/>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电子邮件系统标准版</w:t>
            </w:r>
          </w:p>
        </w:tc>
        <w:tc>
          <w:tcPr>
            <w:tcW w:w="3519" w:type="pct"/>
            <w:tcBorders>
              <w:top w:val="nil"/>
              <w:left w:val="nil"/>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扩容7000用户License</w:t>
            </w:r>
          </w:p>
        </w:tc>
      </w:tr>
      <w:tr w:rsidR="002D7B6A" w:rsidRPr="002D7B6A" w:rsidTr="002D7B6A">
        <w:trPr>
          <w:trHeight w:val="58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val="restart"/>
            <w:tcBorders>
              <w:top w:val="nil"/>
              <w:left w:val="nil"/>
              <w:bottom w:val="single" w:sz="8" w:space="0" w:color="000000"/>
              <w:right w:val="nil"/>
            </w:tcBorders>
            <w:shd w:val="clear" w:color="auto" w:fill="auto"/>
            <w:vAlign w:val="center"/>
            <w:hideMark/>
          </w:tcPr>
          <w:p w:rsidR="002D7B6A" w:rsidRPr="002D7B6A" w:rsidRDefault="002D7B6A" w:rsidP="002D7B6A">
            <w:pPr>
              <w:widowControl/>
              <w:jc w:val="center"/>
              <w:rPr>
                <w:rFonts w:ascii="宋体" w:eastAsia="宋体" w:hAnsi="宋体" w:cs="Times New Roman"/>
                <w:b/>
                <w:bCs/>
                <w:color w:val="000000"/>
                <w:kern w:val="0"/>
                <w:sz w:val="20"/>
                <w:szCs w:val="20"/>
              </w:rPr>
            </w:pPr>
            <w:r w:rsidRPr="002D7B6A">
              <w:rPr>
                <w:rFonts w:ascii="宋体" w:eastAsia="宋体" w:hAnsi="宋体" w:cs="Times New Roman" w:hint="eastAsia"/>
                <w:b/>
                <w:bCs/>
                <w:color w:val="000000"/>
                <w:kern w:val="0"/>
                <w:sz w:val="20"/>
                <w:szCs w:val="20"/>
              </w:rPr>
              <w:t>基础模块</w:t>
            </w: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MTA</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邮件公司自主版权的支持大容量分布式用户数据管理，邮件底层处理引擎。完善的抗灾容错能力。完善的系统抗阻塞能力。支持主流数据库。</w:t>
            </w:r>
          </w:p>
        </w:tc>
      </w:tr>
      <w:tr w:rsidR="002D7B6A" w:rsidRPr="002D7B6A" w:rsidTr="002D7B6A">
        <w:trPr>
          <w:trHeight w:val="28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SMTP</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支持标准的SMTP以及扩展的ESMTP邮件收发协议。支持加密方式访问，支持发信认证。</w:t>
            </w:r>
          </w:p>
        </w:tc>
      </w:tr>
      <w:tr w:rsidR="002D7B6A" w:rsidRPr="002D7B6A" w:rsidTr="002D7B6A">
        <w:trPr>
          <w:trHeight w:val="31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POP3</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支持标准的POP3收信协议。</w:t>
            </w:r>
          </w:p>
        </w:tc>
      </w:tr>
      <w:tr w:rsidR="002D7B6A" w:rsidRPr="002D7B6A" w:rsidTr="002D7B6A">
        <w:trPr>
          <w:trHeight w:val="31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SSL登录</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支持用户以SSL方式收发邮件。</w:t>
            </w:r>
          </w:p>
        </w:tc>
      </w:tr>
      <w:tr w:rsidR="002D7B6A" w:rsidRPr="002D7B6A" w:rsidTr="002D7B6A">
        <w:trPr>
          <w:trHeight w:val="31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IMAP</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支持IMAP协议。</w:t>
            </w:r>
          </w:p>
        </w:tc>
      </w:tr>
      <w:tr w:rsidR="002D7B6A" w:rsidRPr="002D7B6A" w:rsidTr="002D7B6A">
        <w:trPr>
          <w:trHeight w:val="39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用户管理</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管理员可以通过Web方式对用户进行管理。</w:t>
            </w:r>
          </w:p>
        </w:tc>
      </w:tr>
      <w:tr w:rsidR="002D7B6A" w:rsidRPr="002D7B6A" w:rsidTr="002D7B6A">
        <w:trPr>
          <w:trHeight w:val="51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邮件列表</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系统支持用户自定义或者管理员配置的邮件列表功能。可以完成业务推广，详单发送等功能。</w:t>
            </w:r>
          </w:p>
        </w:tc>
      </w:tr>
      <w:tr w:rsidR="002D7B6A" w:rsidRPr="002D7B6A" w:rsidTr="002D7B6A">
        <w:trPr>
          <w:trHeight w:val="51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全局地址簿、个人地址簿及其导入导出</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支持全局地址簿及个人地址簿功能，并且提供导入导出功能。</w:t>
            </w:r>
          </w:p>
        </w:tc>
      </w:tr>
      <w:tr w:rsidR="002D7B6A" w:rsidRPr="002D7B6A" w:rsidTr="002D7B6A">
        <w:trPr>
          <w:trHeight w:val="39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系统管理</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支持通过Web界面以及终端界面的系统管理。支持SNMP方式与网管系统的接口。</w:t>
            </w:r>
          </w:p>
        </w:tc>
      </w:tr>
      <w:tr w:rsidR="002D7B6A" w:rsidRPr="002D7B6A" w:rsidTr="002D7B6A">
        <w:trPr>
          <w:trHeight w:val="441"/>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用户单点登录</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普通用户可以直接通过单点登录跳转到管理员界面。</w:t>
            </w:r>
          </w:p>
        </w:tc>
      </w:tr>
      <w:tr w:rsidR="002D7B6A" w:rsidRPr="002D7B6A" w:rsidTr="002D7B6A">
        <w:trPr>
          <w:trHeight w:val="42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用户批量添加功能</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提供用户的批量添加功能，方便管理。</w:t>
            </w:r>
          </w:p>
        </w:tc>
      </w:tr>
      <w:tr w:rsidR="002D7B6A" w:rsidRPr="002D7B6A" w:rsidTr="002D7B6A">
        <w:trPr>
          <w:trHeight w:val="40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来信通知</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用户可以定制 3 种提醒方式：浏览器标题闪烁、弹出对话框、播放声音。</w:t>
            </w:r>
          </w:p>
        </w:tc>
      </w:tr>
      <w:tr w:rsidR="002D7B6A" w:rsidRPr="002D7B6A" w:rsidTr="002D7B6A">
        <w:trPr>
          <w:trHeight w:val="46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邮件跟踪</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允许拥有该权限的发件人对所发送的信件的状态进行跟踪。</w:t>
            </w:r>
          </w:p>
        </w:tc>
      </w:tr>
      <w:tr w:rsidR="002D7B6A" w:rsidRPr="002D7B6A" w:rsidTr="002D7B6A">
        <w:trPr>
          <w:trHeight w:val="46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single" w:sz="4" w:space="0" w:color="auto"/>
              <w:bottom w:val="nil"/>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邮件召回</w:t>
            </w:r>
          </w:p>
        </w:tc>
        <w:tc>
          <w:tcPr>
            <w:tcW w:w="3519" w:type="pct"/>
            <w:tcBorders>
              <w:top w:val="nil"/>
              <w:left w:val="nil"/>
              <w:bottom w:val="nil"/>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允许用户召回已经发出的邮件，避免勿发的邮件造成不必要的影响。</w:t>
            </w:r>
          </w:p>
        </w:tc>
      </w:tr>
      <w:tr w:rsidR="002D7B6A" w:rsidRPr="002D7B6A" w:rsidTr="002D7B6A">
        <w:trPr>
          <w:trHeight w:val="63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single" w:sz="4" w:space="0" w:color="auto"/>
              <w:left w:val="single" w:sz="4" w:space="0" w:color="auto"/>
              <w:bottom w:val="nil"/>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移动书签</w:t>
            </w:r>
          </w:p>
        </w:tc>
        <w:tc>
          <w:tcPr>
            <w:tcW w:w="3519" w:type="pct"/>
            <w:tcBorders>
              <w:top w:val="single" w:sz="4" w:space="0" w:color="auto"/>
              <w:left w:val="nil"/>
              <w:bottom w:val="nil"/>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用户可以通过此功能将自己常用网站的网址加入到书签组里，并且可以进行发布；用户无需通过IE输入网址进行网页的浏览，只需点击书签链接即可。</w:t>
            </w:r>
          </w:p>
        </w:tc>
      </w:tr>
      <w:tr w:rsidR="002D7B6A" w:rsidRPr="002D7B6A" w:rsidTr="002D7B6A">
        <w:trPr>
          <w:trHeight w:val="465"/>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single" w:sz="4" w:space="0" w:color="auto"/>
              <w:left w:val="single" w:sz="4" w:space="0" w:color="auto"/>
              <w:bottom w:val="nil"/>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用户参数排序统计</w:t>
            </w:r>
          </w:p>
        </w:tc>
        <w:tc>
          <w:tcPr>
            <w:tcW w:w="3519" w:type="pct"/>
            <w:tcBorders>
              <w:top w:val="single" w:sz="4" w:space="0" w:color="auto"/>
              <w:left w:val="nil"/>
              <w:bottom w:val="nil"/>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统计内容包括：用户ID，域名，分配邮箱空间，已用空间，利用率，信件个数。</w:t>
            </w:r>
          </w:p>
        </w:tc>
      </w:tr>
      <w:tr w:rsidR="002D7B6A" w:rsidRPr="002D7B6A" w:rsidTr="002D7B6A">
        <w:trPr>
          <w:trHeight w:val="630"/>
        </w:trPr>
        <w:tc>
          <w:tcPr>
            <w:tcW w:w="302" w:type="pct"/>
            <w:vMerge/>
            <w:tcBorders>
              <w:top w:val="nil"/>
              <w:left w:val="single" w:sz="8" w:space="0" w:color="auto"/>
              <w:bottom w:val="single" w:sz="8" w:space="0" w:color="000000"/>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网络存储</w:t>
            </w:r>
          </w:p>
        </w:tc>
        <w:tc>
          <w:tcPr>
            <w:tcW w:w="3519" w:type="pct"/>
            <w:tcBorders>
              <w:top w:val="single" w:sz="4" w:space="0" w:color="auto"/>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把用户的文件存储在通过</w:t>
            </w:r>
            <w:r w:rsidRPr="002D7B6A">
              <w:rPr>
                <w:rFonts w:ascii="Times New Roman" w:eastAsia="宋体" w:hAnsi="Times New Roman" w:cs="Times New Roman"/>
                <w:kern w:val="0"/>
                <w:sz w:val="20"/>
                <w:szCs w:val="20"/>
              </w:rPr>
              <w:t>Internet</w:t>
            </w:r>
            <w:r w:rsidRPr="002D7B6A">
              <w:rPr>
                <w:rFonts w:ascii="宋体" w:eastAsia="宋体" w:hAnsi="宋体" w:cs="Times New Roman" w:hint="eastAsia"/>
                <w:kern w:val="0"/>
                <w:sz w:val="20"/>
                <w:szCs w:val="20"/>
              </w:rPr>
              <w:t>可以访问到的网络服务器上，用户只需连接到</w:t>
            </w:r>
            <w:r w:rsidRPr="002D7B6A">
              <w:rPr>
                <w:rFonts w:ascii="Times New Roman" w:eastAsia="宋体" w:hAnsi="Times New Roman" w:cs="Times New Roman"/>
                <w:kern w:val="0"/>
                <w:sz w:val="20"/>
                <w:szCs w:val="20"/>
              </w:rPr>
              <w:t>Internet</w:t>
            </w:r>
            <w:r w:rsidRPr="002D7B6A">
              <w:rPr>
                <w:rFonts w:ascii="宋体" w:eastAsia="宋体" w:hAnsi="宋体" w:cs="Times New Roman" w:hint="eastAsia"/>
                <w:kern w:val="0"/>
                <w:sz w:val="20"/>
                <w:szCs w:val="20"/>
              </w:rPr>
              <w:t>上就可以自由存取自己账号或其他用户共享的文件。</w:t>
            </w:r>
          </w:p>
        </w:tc>
      </w:tr>
      <w:tr w:rsidR="002D7B6A" w:rsidRPr="002D7B6A" w:rsidTr="002D7B6A">
        <w:trPr>
          <w:trHeight w:val="600"/>
        </w:trPr>
        <w:tc>
          <w:tcPr>
            <w:tcW w:w="302" w:type="pct"/>
            <w:vMerge w:val="restart"/>
            <w:tcBorders>
              <w:top w:val="nil"/>
              <w:left w:val="single" w:sz="8" w:space="0" w:color="auto"/>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2</w:t>
            </w:r>
          </w:p>
        </w:tc>
        <w:tc>
          <w:tcPr>
            <w:tcW w:w="1179" w:type="pct"/>
            <w:gridSpan w:val="2"/>
            <w:tcBorders>
              <w:top w:val="single" w:sz="8" w:space="0" w:color="auto"/>
              <w:left w:val="nil"/>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邮件网关系统</w:t>
            </w:r>
          </w:p>
        </w:tc>
        <w:tc>
          <w:tcPr>
            <w:tcW w:w="3519" w:type="pct"/>
            <w:tcBorders>
              <w:top w:val="single" w:sz="8" w:space="0" w:color="auto"/>
              <w:left w:val="nil"/>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扩容7000用户License</w:t>
            </w:r>
          </w:p>
        </w:tc>
      </w:tr>
      <w:tr w:rsidR="002D7B6A" w:rsidRPr="002D7B6A" w:rsidTr="002D7B6A">
        <w:trPr>
          <w:trHeight w:val="600"/>
        </w:trPr>
        <w:tc>
          <w:tcPr>
            <w:tcW w:w="302" w:type="pct"/>
            <w:vMerge/>
            <w:tcBorders>
              <w:top w:val="nil"/>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val="restart"/>
            <w:tcBorders>
              <w:top w:val="nil"/>
              <w:left w:val="nil"/>
              <w:bottom w:val="single" w:sz="8" w:space="0" w:color="000000"/>
              <w:right w:val="nil"/>
            </w:tcBorders>
            <w:shd w:val="clear" w:color="auto" w:fill="auto"/>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基本功能</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防攻击</w:t>
            </w:r>
          </w:p>
        </w:tc>
        <w:tc>
          <w:tcPr>
            <w:tcW w:w="3519" w:type="pct"/>
            <w:tcBorders>
              <w:top w:val="single" w:sz="4" w:space="0" w:color="auto"/>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限制TCP/IP的最大并发连接数量并设置IP黑名单，限制系统外用户发信时穷举内部用户名，通过WWW或者POP3方式登录的失败验证延时等多种方式检测、防止对系统的攻击。</w:t>
            </w:r>
          </w:p>
        </w:tc>
      </w:tr>
      <w:tr w:rsidR="002D7B6A" w:rsidRPr="002D7B6A" w:rsidTr="002D7B6A">
        <w:trPr>
          <w:trHeight w:val="840"/>
        </w:trPr>
        <w:tc>
          <w:tcPr>
            <w:tcW w:w="302" w:type="pct"/>
            <w:vMerge/>
            <w:tcBorders>
              <w:top w:val="nil"/>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垃圾邮件过滤</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通过采用从TCP链接，到改进的贝叶斯算法和庞大的垃圾邮件知识库以及智能垃圾邮件识别引擎等实现了对垃圾邮件、有害信息的有效过滤，系统的通知信机制保障信件的零误判。</w:t>
            </w:r>
          </w:p>
        </w:tc>
      </w:tr>
      <w:tr w:rsidR="002D7B6A" w:rsidRPr="002D7B6A" w:rsidTr="002D7B6A">
        <w:trPr>
          <w:trHeight w:val="450"/>
        </w:trPr>
        <w:tc>
          <w:tcPr>
            <w:tcW w:w="302" w:type="pct"/>
            <w:vMerge/>
            <w:tcBorders>
              <w:top w:val="nil"/>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nil"/>
              <w:bottom w:val="single" w:sz="8" w:space="0" w:color="000000"/>
              <w:right w:val="nil"/>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889" w:type="pc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病毒邮件过滤</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left"/>
              <w:rPr>
                <w:rFonts w:ascii="宋体" w:eastAsia="宋体" w:hAnsi="宋体" w:cs="Times New Roman"/>
                <w:kern w:val="0"/>
                <w:sz w:val="20"/>
                <w:szCs w:val="20"/>
              </w:rPr>
            </w:pPr>
            <w:r w:rsidRPr="002D7B6A">
              <w:rPr>
                <w:rFonts w:ascii="宋体" w:eastAsia="宋体" w:hAnsi="宋体" w:cs="Times New Roman" w:hint="eastAsia"/>
                <w:kern w:val="0"/>
                <w:sz w:val="20"/>
                <w:szCs w:val="20"/>
              </w:rPr>
              <w:t>集成杀毒引擎和病毒库，可清除绝大部分的病毒邮件。</w:t>
            </w:r>
          </w:p>
        </w:tc>
      </w:tr>
      <w:tr w:rsidR="002D7B6A" w:rsidRPr="002D7B6A" w:rsidTr="002D7B6A">
        <w:trPr>
          <w:trHeight w:val="360"/>
        </w:trPr>
        <w:tc>
          <w:tcPr>
            <w:tcW w:w="302" w:type="pct"/>
            <w:vMerge w:val="restart"/>
            <w:tcBorders>
              <w:top w:val="nil"/>
              <w:left w:val="single" w:sz="8" w:space="0" w:color="auto"/>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3</w:t>
            </w:r>
          </w:p>
        </w:tc>
        <w:tc>
          <w:tcPr>
            <w:tcW w:w="1179" w:type="pct"/>
            <w:gridSpan w:val="2"/>
            <w:tcBorders>
              <w:top w:val="single" w:sz="8" w:space="0" w:color="auto"/>
              <w:left w:val="nil"/>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二次开发</w:t>
            </w:r>
          </w:p>
        </w:tc>
        <w:tc>
          <w:tcPr>
            <w:tcW w:w="3519" w:type="pct"/>
            <w:tcBorders>
              <w:top w:val="single" w:sz="8" w:space="0" w:color="auto"/>
              <w:left w:val="nil"/>
              <w:bottom w:val="single" w:sz="8" w:space="0" w:color="auto"/>
              <w:right w:val="single" w:sz="8"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sidRPr="002D7B6A">
              <w:rPr>
                <w:rFonts w:ascii="宋体" w:eastAsia="宋体" w:hAnsi="宋体" w:cs="Times New Roman" w:hint="eastAsia"/>
                <w:b/>
                <w:bCs/>
                <w:kern w:val="0"/>
                <w:sz w:val="20"/>
                <w:szCs w:val="20"/>
              </w:rPr>
              <w:t>邮件系统需求</w:t>
            </w:r>
          </w:p>
        </w:tc>
      </w:tr>
      <w:tr w:rsidR="002D7B6A" w:rsidRPr="002D7B6A" w:rsidTr="002D7B6A">
        <w:trPr>
          <w:trHeight w:val="570"/>
        </w:trPr>
        <w:tc>
          <w:tcPr>
            <w:tcW w:w="302" w:type="pct"/>
            <w:vMerge/>
            <w:tcBorders>
              <w:top w:val="nil"/>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b/>
                <w:bCs/>
                <w:color w:val="000000"/>
                <w:kern w:val="0"/>
                <w:sz w:val="20"/>
                <w:szCs w:val="20"/>
              </w:rPr>
            </w:pPr>
            <w:r w:rsidRPr="002D7B6A">
              <w:rPr>
                <w:rFonts w:ascii="宋体" w:eastAsia="宋体" w:hAnsi="宋体" w:cs="Times New Roman" w:hint="eastAsia"/>
                <w:b/>
                <w:bCs/>
                <w:color w:val="000000"/>
                <w:kern w:val="0"/>
                <w:sz w:val="20"/>
                <w:szCs w:val="20"/>
              </w:rPr>
              <w:t>开发需求</w:t>
            </w:r>
          </w:p>
        </w:tc>
        <w:tc>
          <w:tcPr>
            <w:tcW w:w="88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找回密码功能</w:t>
            </w:r>
          </w:p>
        </w:tc>
        <w:tc>
          <w:tcPr>
            <w:tcW w:w="3519" w:type="pct"/>
            <w:tcBorders>
              <w:top w:val="single" w:sz="4" w:space="0" w:color="auto"/>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手机短信找回、微信找回、第三方邮箱找回</w:t>
            </w:r>
            <w:r w:rsidR="004F0B36">
              <w:rPr>
                <w:rFonts w:ascii="宋体" w:eastAsia="宋体" w:hAnsi="宋体" w:cs="Times New Roman" w:hint="eastAsia"/>
                <w:kern w:val="0"/>
                <w:sz w:val="20"/>
                <w:szCs w:val="20"/>
              </w:rPr>
              <w:t>等</w:t>
            </w:r>
            <w:bookmarkStart w:id="0" w:name="_GoBack"/>
            <w:bookmarkEnd w:id="0"/>
          </w:p>
        </w:tc>
      </w:tr>
      <w:tr w:rsidR="002D7B6A" w:rsidRPr="002D7B6A" w:rsidTr="002D7B6A">
        <w:trPr>
          <w:trHeight w:val="465"/>
        </w:trPr>
        <w:tc>
          <w:tcPr>
            <w:tcW w:w="302" w:type="pct"/>
            <w:vMerge/>
            <w:tcBorders>
              <w:top w:val="nil"/>
              <w:left w:val="single" w:sz="8" w:space="0" w:color="auto"/>
              <w:bottom w:val="single" w:sz="8" w:space="0" w:color="auto"/>
              <w:right w:val="single" w:sz="8" w:space="0" w:color="auto"/>
            </w:tcBorders>
            <w:vAlign w:val="center"/>
            <w:hideMark/>
          </w:tcPr>
          <w:p w:rsidR="002D7B6A" w:rsidRPr="002D7B6A" w:rsidRDefault="002D7B6A" w:rsidP="002D7B6A">
            <w:pPr>
              <w:widowControl/>
              <w:jc w:val="left"/>
              <w:rPr>
                <w:rFonts w:ascii="宋体" w:eastAsia="宋体" w:hAnsi="宋体" w:cs="Times New Roman"/>
                <w:b/>
                <w:bCs/>
                <w:kern w:val="0"/>
                <w:sz w:val="20"/>
                <w:szCs w:val="20"/>
              </w:rPr>
            </w:pPr>
          </w:p>
        </w:tc>
        <w:tc>
          <w:tcPr>
            <w:tcW w:w="290" w:type="pct"/>
            <w:vMerge/>
            <w:tcBorders>
              <w:top w:val="nil"/>
              <w:left w:val="single" w:sz="4" w:space="0" w:color="auto"/>
              <w:bottom w:val="single" w:sz="4" w:space="0" w:color="auto"/>
              <w:right w:val="single" w:sz="4" w:space="0" w:color="auto"/>
            </w:tcBorders>
            <w:vAlign w:val="center"/>
            <w:hideMark/>
          </w:tcPr>
          <w:p w:rsidR="002D7B6A" w:rsidRPr="002D7B6A" w:rsidRDefault="002D7B6A" w:rsidP="002D7B6A">
            <w:pPr>
              <w:widowControl/>
              <w:jc w:val="left"/>
              <w:rPr>
                <w:rFonts w:ascii="宋体" w:eastAsia="宋体" w:hAnsi="宋体" w:cs="Times New Roman"/>
                <w:b/>
                <w:bCs/>
                <w:color w:val="000000"/>
                <w:kern w:val="0"/>
                <w:sz w:val="20"/>
                <w:szCs w:val="20"/>
              </w:rPr>
            </w:pPr>
          </w:p>
        </w:tc>
        <w:tc>
          <w:tcPr>
            <w:tcW w:w="88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微信登陆邮箱</w:t>
            </w:r>
          </w:p>
        </w:tc>
        <w:tc>
          <w:tcPr>
            <w:tcW w:w="3519" w:type="pct"/>
            <w:tcBorders>
              <w:top w:val="nil"/>
              <w:left w:val="nil"/>
              <w:bottom w:val="single" w:sz="4" w:space="0" w:color="auto"/>
              <w:right w:val="single" w:sz="4" w:space="0" w:color="auto"/>
            </w:tcBorders>
            <w:shd w:val="clear" w:color="auto" w:fill="auto"/>
            <w:vAlign w:val="center"/>
            <w:hideMark/>
          </w:tcPr>
          <w:p w:rsidR="002D7B6A" w:rsidRPr="002D7B6A" w:rsidRDefault="002D7B6A" w:rsidP="002D7B6A">
            <w:pPr>
              <w:widowControl/>
              <w:jc w:val="center"/>
              <w:rPr>
                <w:rFonts w:ascii="宋体" w:eastAsia="宋体" w:hAnsi="宋体" w:cs="Times New Roman"/>
                <w:kern w:val="0"/>
                <w:sz w:val="20"/>
                <w:szCs w:val="20"/>
              </w:rPr>
            </w:pPr>
            <w:r w:rsidRPr="002D7B6A">
              <w:rPr>
                <w:rFonts w:ascii="宋体" w:eastAsia="宋体" w:hAnsi="宋体" w:cs="Times New Roman" w:hint="eastAsia"/>
                <w:kern w:val="0"/>
                <w:sz w:val="20"/>
                <w:szCs w:val="20"/>
              </w:rPr>
              <w:t>首页登陆时直接绑定微信</w:t>
            </w:r>
          </w:p>
        </w:tc>
      </w:tr>
      <w:tr w:rsidR="002D7B6A" w:rsidRPr="002D7B6A" w:rsidTr="002D7B6A">
        <w:trPr>
          <w:trHeight w:val="495"/>
        </w:trPr>
        <w:tc>
          <w:tcPr>
            <w:tcW w:w="5000" w:type="pct"/>
            <w:gridSpan w:val="4"/>
            <w:tcBorders>
              <w:top w:val="single" w:sz="8" w:space="0" w:color="auto"/>
              <w:left w:val="single" w:sz="8" w:space="0" w:color="auto"/>
              <w:bottom w:val="single" w:sz="8" w:space="0" w:color="auto"/>
              <w:right w:val="single" w:sz="4" w:space="0" w:color="auto"/>
            </w:tcBorders>
            <w:shd w:val="clear" w:color="000000" w:fill="C0C0C0"/>
            <w:vAlign w:val="center"/>
            <w:hideMark/>
          </w:tcPr>
          <w:p w:rsidR="002D7B6A" w:rsidRPr="002D7B6A" w:rsidRDefault="002D7B6A" w:rsidP="002D7B6A">
            <w:pPr>
              <w:widowControl/>
              <w:jc w:val="center"/>
              <w:rPr>
                <w:rFonts w:ascii="宋体" w:eastAsia="宋体" w:hAnsi="宋体" w:cs="Times New Roman"/>
                <w:b/>
                <w:bCs/>
                <w:kern w:val="0"/>
                <w:sz w:val="20"/>
                <w:szCs w:val="20"/>
              </w:rPr>
            </w:pPr>
            <w:r>
              <w:rPr>
                <w:rFonts w:ascii="宋体" w:eastAsia="宋体" w:hAnsi="宋体" w:cs="Times New Roman" w:hint="eastAsia"/>
                <w:b/>
                <w:bCs/>
                <w:kern w:val="0"/>
                <w:sz w:val="20"/>
                <w:szCs w:val="20"/>
              </w:rPr>
              <w:t>4、</w:t>
            </w:r>
            <w:r w:rsidRPr="002D7B6A">
              <w:rPr>
                <w:rFonts w:ascii="宋体" w:eastAsia="宋体" w:hAnsi="宋体" w:cs="Times New Roman" w:hint="eastAsia"/>
                <w:b/>
                <w:bCs/>
                <w:kern w:val="0"/>
                <w:sz w:val="20"/>
                <w:szCs w:val="20"/>
              </w:rPr>
              <w:t>售后服务要求：在邮件系统的维护期内，由供应商免费提供咨询和技术支持服务。</w:t>
            </w:r>
          </w:p>
        </w:tc>
      </w:tr>
    </w:tbl>
    <w:p w:rsidR="002D7B6A" w:rsidRPr="002D7B6A" w:rsidRDefault="002D7B6A"/>
    <w:sectPr w:rsidR="002D7B6A" w:rsidRPr="002D7B6A" w:rsidSect="002D7B6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A0" w:rsidRDefault="00413BA0" w:rsidP="009F6EFC">
      <w:r>
        <w:separator/>
      </w:r>
    </w:p>
  </w:endnote>
  <w:endnote w:type="continuationSeparator" w:id="0">
    <w:p w:rsidR="00413BA0" w:rsidRDefault="00413BA0" w:rsidP="009F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A0" w:rsidRDefault="00413BA0" w:rsidP="009F6EFC">
      <w:r>
        <w:separator/>
      </w:r>
    </w:p>
  </w:footnote>
  <w:footnote w:type="continuationSeparator" w:id="0">
    <w:p w:rsidR="00413BA0" w:rsidRDefault="00413BA0" w:rsidP="009F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98"/>
    <w:rsid w:val="0024347A"/>
    <w:rsid w:val="002D7B6A"/>
    <w:rsid w:val="00413BA0"/>
    <w:rsid w:val="00477798"/>
    <w:rsid w:val="004F0B36"/>
    <w:rsid w:val="008F20F8"/>
    <w:rsid w:val="009F6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B5F51-CDB6-4046-BCB2-10B3F9B5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EFC"/>
    <w:rPr>
      <w:sz w:val="18"/>
      <w:szCs w:val="18"/>
    </w:rPr>
  </w:style>
  <w:style w:type="paragraph" w:styleId="a4">
    <w:name w:val="footer"/>
    <w:basedOn w:val="a"/>
    <w:link w:val="Char0"/>
    <w:uiPriority w:val="99"/>
    <w:unhideWhenUsed/>
    <w:rsid w:val="009F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9F6E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415">
      <w:bodyDiv w:val="1"/>
      <w:marLeft w:val="0"/>
      <w:marRight w:val="0"/>
      <w:marTop w:val="0"/>
      <w:marBottom w:val="0"/>
      <w:divBdr>
        <w:top w:val="none" w:sz="0" w:space="0" w:color="auto"/>
        <w:left w:val="none" w:sz="0" w:space="0" w:color="auto"/>
        <w:bottom w:val="none" w:sz="0" w:space="0" w:color="auto"/>
        <w:right w:val="none" w:sz="0" w:space="0" w:color="auto"/>
      </w:divBdr>
    </w:div>
    <w:div w:id="18837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998</Characters>
  <Application>Microsoft Office Word</Application>
  <DocSecurity>0</DocSecurity>
  <Lines>8</Lines>
  <Paragraphs>2</Paragraphs>
  <ScaleCrop>false</ScaleCrop>
  <Company>FJNU</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2018-07-03T01:24:00Z</dcterms:created>
  <dcterms:modified xsi:type="dcterms:W3CDTF">2018-08-27T07:05:00Z</dcterms:modified>
</cp:coreProperties>
</file>