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微软雅黑" w:cs="宋体"/>
          <w:b/>
          <w:bCs/>
          <w:color w:val="393939"/>
          <w:kern w:val="0"/>
          <w:sz w:val="28"/>
          <w:szCs w:val="28"/>
        </w:rPr>
      </w:pPr>
      <w:r>
        <w:rPr>
          <w:rFonts w:hint="eastAsia" w:ascii="宋体" w:hAnsi="宋体" w:eastAsia="微软雅黑" w:cs="宋体"/>
          <w:b/>
          <w:bCs/>
          <w:color w:val="393939"/>
          <w:kern w:val="0"/>
          <w:sz w:val="32"/>
          <w:szCs w:val="28"/>
        </w:rPr>
        <w:t>附件：校园网基础设施投资建设与运维服务项目考核服务</w:t>
      </w:r>
      <w:r>
        <w:rPr>
          <w:rFonts w:hint="eastAsia" w:ascii="宋体" w:hAnsi="宋体" w:eastAsia="微软雅黑" w:cs="宋体"/>
          <w:b/>
          <w:bCs/>
          <w:color w:val="393939"/>
          <w:kern w:val="0"/>
          <w:sz w:val="32"/>
          <w:szCs w:val="28"/>
          <w:lang w:val="en-US" w:eastAsia="zh-CN"/>
        </w:rPr>
        <w:t>项目</w:t>
      </w:r>
      <w:bookmarkStart w:id="0" w:name="_GoBack"/>
      <w:bookmarkEnd w:id="0"/>
      <w:r>
        <w:rPr>
          <w:rFonts w:hint="eastAsia" w:ascii="宋体" w:hAnsi="宋体" w:eastAsia="微软雅黑" w:cs="宋体"/>
          <w:b/>
          <w:bCs/>
          <w:color w:val="393939"/>
          <w:kern w:val="0"/>
          <w:sz w:val="32"/>
          <w:szCs w:val="28"/>
        </w:rPr>
        <w:t>主要参数要求</w:t>
      </w:r>
    </w:p>
    <w:p>
      <w:pPr>
        <w:outlineLvl w:val="0"/>
        <w:rPr>
          <w:rFonts w:ascii="宋体" w:hAnsi="宋体" w:eastAsia="宋体"/>
          <w:sz w:val="28"/>
          <w:szCs w:val="28"/>
        </w:rPr>
      </w:pPr>
      <w:r>
        <w:rPr>
          <w:rFonts w:ascii="宋体" w:hAnsi="宋体" w:eastAsia="宋体"/>
          <w:sz w:val="28"/>
          <w:szCs w:val="28"/>
        </w:rPr>
        <w:t>一、项目内容</w:t>
      </w:r>
    </w:p>
    <w:p>
      <w:pPr>
        <w:ind w:firstLine="560" w:firstLineChars="200"/>
        <w:rPr>
          <w:rFonts w:ascii="宋体" w:hAnsi="宋体" w:eastAsia="宋体"/>
          <w:sz w:val="28"/>
          <w:szCs w:val="28"/>
        </w:rPr>
      </w:pPr>
      <w:r>
        <w:rPr>
          <w:rFonts w:hint="eastAsia" w:ascii="宋体" w:hAnsi="宋体" w:eastAsia="宋体"/>
          <w:sz w:val="28"/>
          <w:szCs w:val="28"/>
        </w:rPr>
        <w:t>评估福建师范大学与福建卓智网络科技有限公司作为合同相对方签订的《校园网基础设施投资建设与运维服务项目合同》执行情况，考量从2</w:t>
      </w:r>
      <w:r>
        <w:rPr>
          <w:rFonts w:ascii="宋体" w:hAnsi="宋体" w:eastAsia="宋体"/>
          <w:sz w:val="28"/>
          <w:szCs w:val="28"/>
        </w:rPr>
        <w:t>018</w:t>
      </w:r>
      <w:r>
        <w:rPr>
          <w:rFonts w:hint="eastAsia" w:ascii="宋体" w:hAnsi="宋体" w:eastAsia="宋体"/>
          <w:sz w:val="28"/>
          <w:szCs w:val="28"/>
        </w:rPr>
        <w:t>年1</w:t>
      </w:r>
      <w:r>
        <w:rPr>
          <w:rFonts w:ascii="宋体" w:hAnsi="宋体" w:eastAsia="宋体"/>
          <w:sz w:val="28"/>
          <w:szCs w:val="28"/>
        </w:rPr>
        <w:t>1</w:t>
      </w:r>
      <w:r>
        <w:rPr>
          <w:rFonts w:hint="eastAsia" w:ascii="宋体" w:hAnsi="宋体" w:eastAsia="宋体"/>
          <w:sz w:val="28"/>
          <w:szCs w:val="28"/>
        </w:rPr>
        <w:t>月至20</w:t>
      </w:r>
      <w:r>
        <w:rPr>
          <w:rFonts w:ascii="宋体" w:hAnsi="宋体" w:eastAsia="宋体"/>
          <w:sz w:val="28"/>
          <w:szCs w:val="28"/>
        </w:rPr>
        <w:t>20</w:t>
      </w:r>
      <w:r>
        <w:rPr>
          <w:rFonts w:hint="eastAsia" w:ascii="宋体" w:hAnsi="宋体" w:eastAsia="宋体"/>
          <w:sz w:val="28"/>
          <w:szCs w:val="28"/>
        </w:rPr>
        <w:t>年</w:t>
      </w:r>
      <w:r>
        <w:rPr>
          <w:rFonts w:ascii="宋体" w:hAnsi="宋体" w:eastAsia="宋体"/>
          <w:sz w:val="28"/>
          <w:szCs w:val="28"/>
        </w:rPr>
        <w:t>10</w:t>
      </w:r>
      <w:r>
        <w:rPr>
          <w:rFonts w:hint="eastAsia" w:ascii="宋体" w:hAnsi="宋体" w:eastAsia="宋体"/>
          <w:sz w:val="28"/>
          <w:szCs w:val="28"/>
        </w:rPr>
        <w:t>月内的两年合同期内的服务水平。</w:t>
      </w:r>
    </w:p>
    <w:p>
      <w:pPr>
        <w:widowControl/>
        <w:spacing w:after="150" w:line="405" w:lineRule="atLeast"/>
        <w:jc w:val="left"/>
        <w:rPr>
          <w:rFonts w:ascii="宋体" w:hAnsi="宋体" w:eastAsia="宋体"/>
          <w:sz w:val="28"/>
          <w:szCs w:val="28"/>
        </w:rPr>
      </w:pPr>
      <w:r>
        <w:rPr>
          <w:rFonts w:hint="eastAsia" w:ascii="宋体" w:hAnsi="宋体" w:eastAsia="宋体"/>
          <w:sz w:val="28"/>
          <w:szCs w:val="28"/>
        </w:rPr>
        <w:t>二、主要建设内容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（1）结合定制化的指标体系（KPI）评判项目实施效果；</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（2）编制并与客户讨论形成项目实施报告；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（3）建立适应客户的持续性评估工作机制。</w:t>
      </w:r>
    </w:p>
    <w:p>
      <w:pPr>
        <w:widowControl/>
        <w:spacing w:after="150" w:line="293" w:lineRule="atLeast"/>
        <w:jc w:val="left"/>
        <w:rPr>
          <w:rFonts w:ascii="宋体" w:hAnsi="宋体" w:eastAsia="宋体"/>
          <w:sz w:val="28"/>
          <w:szCs w:val="28"/>
        </w:rPr>
      </w:pPr>
      <w:r>
        <w:rPr>
          <w:rFonts w:hint="eastAsia" w:ascii="宋体" w:hAnsi="宋体" w:eastAsia="宋体"/>
          <w:sz w:val="28"/>
          <w:szCs w:val="28"/>
        </w:rPr>
        <w:t>三、评估工作目标</w:t>
      </w:r>
    </w:p>
    <w:p>
      <w:pPr>
        <w:widowControl/>
        <w:spacing w:after="150" w:line="293" w:lineRule="atLeast"/>
        <w:ind w:firstLine="840" w:firstLineChars="300"/>
        <w:jc w:val="left"/>
        <w:rPr>
          <w:rFonts w:ascii="宋体" w:hAnsi="宋体" w:eastAsia="宋体"/>
          <w:sz w:val="28"/>
          <w:szCs w:val="28"/>
        </w:rPr>
      </w:pPr>
      <w:r>
        <w:rPr>
          <w:rFonts w:hint="eastAsia" w:ascii="宋体" w:hAnsi="宋体" w:eastAsia="宋体"/>
          <w:sz w:val="28"/>
          <w:szCs w:val="28"/>
        </w:rPr>
        <w:t>主要输出成果包括：</w:t>
      </w:r>
    </w:p>
    <w:p>
      <w:pPr>
        <w:widowControl/>
        <w:spacing w:after="255" w:line="495" w:lineRule="atLeast"/>
        <w:ind w:firstLine="599" w:firstLineChars="214"/>
        <w:jc w:val="left"/>
        <w:outlineLvl w:val="2"/>
        <w:rPr>
          <w:rFonts w:ascii="宋体" w:hAnsi="宋体" w:eastAsia="宋体"/>
          <w:sz w:val="28"/>
          <w:szCs w:val="28"/>
        </w:rPr>
      </w:pPr>
      <w:r>
        <w:rPr>
          <w:rFonts w:hint="eastAsia" w:ascii="宋体" w:hAnsi="宋体" w:eastAsia="宋体"/>
          <w:sz w:val="28"/>
          <w:szCs w:val="28"/>
        </w:rPr>
        <w:t>（1）《福建师范大学校园网运维服务项目评估体系》：包括运维现状描述、技术指标体系建设、项目经济指标评价体系、调研访谈工作方案等内容；（基于2</w:t>
      </w:r>
      <w:r>
        <w:rPr>
          <w:rFonts w:ascii="宋体" w:hAnsi="宋体" w:eastAsia="宋体"/>
          <w:sz w:val="28"/>
          <w:szCs w:val="28"/>
        </w:rPr>
        <w:t>016</w:t>
      </w:r>
      <w:r>
        <w:rPr>
          <w:rFonts w:hint="eastAsia" w:ascii="宋体" w:hAnsi="宋体" w:eastAsia="宋体"/>
          <w:sz w:val="28"/>
          <w:szCs w:val="28"/>
        </w:rPr>
        <w:t>-</w:t>
      </w:r>
      <w:r>
        <w:rPr>
          <w:rFonts w:ascii="宋体" w:hAnsi="宋体" w:eastAsia="宋体"/>
          <w:sz w:val="28"/>
          <w:szCs w:val="28"/>
        </w:rPr>
        <w:t>2018</w:t>
      </w:r>
      <w:r>
        <w:rPr>
          <w:rFonts w:hint="eastAsia" w:ascii="宋体" w:hAnsi="宋体" w:eastAsia="宋体"/>
          <w:sz w:val="28"/>
          <w:szCs w:val="28"/>
        </w:rPr>
        <w:t>评估的体系和现状进行修订）</w:t>
      </w:r>
    </w:p>
    <w:p>
      <w:pPr>
        <w:widowControl/>
        <w:spacing w:after="255" w:line="495" w:lineRule="atLeast"/>
        <w:ind w:firstLine="599" w:firstLineChars="214"/>
        <w:jc w:val="left"/>
        <w:outlineLvl w:val="2"/>
        <w:rPr>
          <w:rFonts w:ascii="宋体" w:hAnsi="宋体" w:eastAsia="宋体"/>
          <w:sz w:val="28"/>
          <w:szCs w:val="28"/>
        </w:rPr>
      </w:pPr>
      <w:r>
        <w:rPr>
          <w:rFonts w:hint="eastAsia" w:ascii="宋体" w:hAnsi="宋体" w:eastAsia="宋体"/>
          <w:sz w:val="28"/>
          <w:szCs w:val="28"/>
        </w:rPr>
        <w:t>（2）《福建师范大学校园网运维服务项目评估表格》：该调研表格（系列）主要用于针对不同的访谈对象进行甄别、调研、登记和反馈信息，为评估报告带来相关的数据和第一手反馈信息支持；</w:t>
      </w:r>
    </w:p>
    <w:p>
      <w:pPr>
        <w:widowControl/>
        <w:spacing w:after="255" w:line="495" w:lineRule="atLeast"/>
        <w:ind w:firstLine="599" w:firstLineChars="214"/>
        <w:jc w:val="left"/>
        <w:outlineLvl w:val="2"/>
        <w:rPr>
          <w:rFonts w:ascii="宋体" w:hAnsi="宋体" w:eastAsia="宋体"/>
          <w:sz w:val="28"/>
          <w:szCs w:val="28"/>
        </w:rPr>
      </w:pPr>
      <w:r>
        <w:rPr>
          <w:rFonts w:hint="eastAsia" w:ascii="宋体" w:hAnsi="宋体" w:eastAsia="宋体"/>
          <w:sz w:val="28"/>
          <w:szCs w:val="28"/>
        </w:rPr>
        <w:t>（3）《福建师范大学校园网运维服务项目评估报告》：对评估结果进行全面的分析和解读，经与甲方商定后、形成相关评级结论用于执行。</w:t>
      </w:r>
    </w:p>
    <w:p>
      <w:pPr>
        <w:ind w:firstLine="560" w:firstLineChars="200"/>
        <w:outlineLvl w:val="0"/>
        <w:rPr>
          <w:rFonts w:hint="eastAsia" w:ascii="宋体" w:hAnsi="宋体" w:eastAsia="宋体"/>
          <w:sz w:val="28"/>
          <w:szCs w:val="28"/>
        </w:rPr>
      </w:pPr>
      <w:r>
        <w:rPr>
          <w:rFonts w:hint="eastAsia" w:ascii="宋体" w:hAnsi="宋体" w:eastAsia="宋体"/>
          <w:sz w:val="28"/>
          <w:szCs w:val="28"/>
        </w:rPr>
        <w:t>四、咨询及技术服务</w:t>
      </w:r>
    </w:p>
    <w:p>
      <w:pPr>
        <w:ind w:firstLine="560" w:firstLineChars="200"/>
        <w:outlineLvl w:val="0"/>
        <w:rPr>
          <w:rFonts w:hint="eastAsia" w:ascii="宋体" w:hAnsi="宋体" w:eastAsia="宋体"/>
          <w:sz w:val="28"/>
          <w:szCs w:val="28"/>
        </w:rPr>
      </w:pPr>
      <w:r>
        <w:rPr>
          <w:rFonts w:hint="eastAsia" w:ascii="宋体" w:hAnsi="宋体" w:eastAsia="宋体"/>
          <w:sz w:val="28"/>
          <w:szCs w:val="28"/>
        </w:rPr>
        <w:t>为福建师范大学校园网运维服务项目提供相关项目信息咨询服务，发放和回收相关工作表格，采取调查问卷、座谈、专家咨询、调研考察等方法，进行工作访谈和调研，编制工作报告。</w:t>
      </w:r>
    </w:p>
    <w:p>
      <w:pPr>
        <w:ind w:firstLine="560" w:firstLineChars="200"/>
        <w:outlineLvl w:val="0"/>
        <w:rPr>
          <w:rFonts w:hint="eastAsia" w:ascii="宋体" w:hAnsi="宋体" w:eastAsia="宋体"/>
          <w:sz w:val="28"/>
          <w:szCs w:val="28"/>
        </w:rPr>
      </w:pPr>
      <w:r>
        <w:rPr>
          <w:rFonts w:hint="eastAsia" w:ascii="宋体" w:hAnsi="宋体" w:eastAsia="宋体"/>
          <w:sz w:val="28"/>
          <w:szCs w:val="28"/>
          <w:lang w:val="en-US" w:eastAsia="zh-CN"/>
        </w:rPr>
        <w:t>五、</w:t>
      </w:r>
      <w:r>
        <w:rPr>
          <w:rFonts w:hint="eastAsia" w:ascii="宋体" w:hAnsi="宋体" w:eastAsia="宋体"/>
          <w:sz w:val="28"/>
          <w:szCs w:val="28"/>
        </w:rPr>
        <w:t>商务条件</w:t>
      </w:r>
    </w:p>
    <w:p>
      <w:pPr>
        <w:ind w:firstLine="560" w:firstLineChars="200"/>
        <w:outlineLvl w:val="0"/>
        <w:rPr>
          <w:rFonts w:hint="eastAsia"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、交付地点：福建省福州市闽侯大学城福建师范大学旗山校区</w:t>
      </w:r>
    </w:p>
    <w:p>
      <w:pPr>
        <w:ind w:firstLine="560" w:firstLineChars="200"/>
        <w:outlineLvl w:val="0"/>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、交付时间：</w:t>
      </w:r>
      <w:r>
        <w:rPr>
          <w:rFonts w:hint="eastAsia" w:ascii="宋体" w:hAnsi="宋体" w:eastAsia="宋体"/>
          <w:sz w:val="28"/>
          <w:szCs w:val="28"/>
          <w:lang w:val="en-US" w:eastAsia="zh-CN"/>
        </w:rPr>
        <w:t>以项目评估进度为准</w:t>
      </w:r>
      <w:r>
        <w:rPr>
          <w:rFonts w:hint="eastAsia" w:ascii="宋体" w:hAnsi="宋体" w:eastAsia="宋体"/>
          <w:sz w:val="28"/>
          <w:szCs w:val="28"/>
        </w:rPr>
        <w:t>。</w:t>
      </w:r>
    </w:p>
    <w:p>
      <w:pPr>
        <w:ind w:left="559" w:leftChars="266" w:firstLine="0" w:firstLineChars="0"/>
        <w:outlineLvl w:val="0"/>
        <w:rPr>
          <w:rFonts w:hint="eastAsia"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、交付条件：</w:t>
      </w:r>
      <w:r>
        <w:rPr>
          <w:rFonts w:hint="eastAsia" w:ascii="宋体" w:hAnsi="宋体" w:eastAsia="宋体"/>
          <w:sz w:val="28"/>
          <w:szCs w:val="28"/>
          <w:lang w:val="en-US" w:eastAsia="zh-CN"/>
        </w:rPr>
        <w:t>工作报告通过评审后</w:t>
      </w:r>
      <w:r>
        <w:rPr>
          <w:rFonts w:hint="eastAsia" w:ascii="宋体" w:hAnsi="宋体" w:eastAsia="宋体"/>
          <w:sz w:val="28"/>
          <w:szCs w:val="28"/>
        </w:rPr>
        <w:t>。</w:t>
      </w:r>
      <w:r>
        <w:rPr>
          <w:rFonts w:hint="eastAsia" w:ascii="宋体" w:hAnsi="宋体" w:eastAsia="宋体"/>
          <w:sz w:val="28"/>
          <w:szCs w:val="28"/>
        </w:rPr>
        <w:br w:type="textWrapping"/>
      </w:r>
      <w:r>
        <w:rPr>
          <w:rFonts w:hint="eastAsia" w:ascii="宋体" w:hAnsi="宋体" w:eastAsia="宋体"/>
          <w:sz w:val="28"/>
          <w:szCs w:val="28"/>
          <w:lang w:val="en-US" w:eastAsia="zh-CN"/>
        </w:rPr>
        <w:t>4</w:t>
      </w:r>
      <w:r>
        <w:rPr>
          <w:rFonts w:hint="eastAsia" w:ascii="宋体" w:hAnsi="宋体" w:eastAsia="宋体"/>
          <w:sz w:val="28"/>
          <w:szCs w:val="28"/>
        </w:rPr>
        <w:t>、是否收取履约保证金： 本项目无要求。</w:t>
      </w:r>
    </w:p>
    <w:p>
      <w:pPr>
        <w:ind w:left="559" w:leftChars="266" w:firstLine="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5</w:t>
      </w:r>
      <w:r>
        <w:rPr>
          <w:rFonts w:hint="eastAsia" w:ascii="宋体" w:hAnsi="宋体" w:eastAsia="宋体"/>
          <w:sz w:val="28"/>
          <w:szCs w:val="28"/>
        </w:rPr>
        <w:t>、是否邀请投标人参与验收：否</w:t>
      </w:r>
      <w:r>
        <w:rPr>
          <w:rFonts w:hint="eastAsia" w:ascii="宋体" w:hAnsi="宋体" w:eastAsia="宋体"/>
          <w:sz w:val="28"/>
          <w:szCs w:val="28"/>
        </w:rPr>
        <w:br w:type="textWrapping"/>
      </w:r>
      <w:r>
        <w:rPr>
          <w:rFonts w:hint="eastAsia" w:ascii="宋体" w:hAnsi="宋体" w:eastAsia="宋体"/>
          <w:sz w:val="28"/>
          <w:szCs w:val="28"/>
          <w:lang w:val="en-US" w:eastAsia="zh-CN"/>
        </w:rPr>
        <w:t>6、验收方式数据表格</w:t>
      </w:r>
    </w:p>
    <w:tbl>
      <w:tblPr>
        <w:tblStyle w:val="7"/>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jc w:val="center"/>
        </w:trPr>
        <w:tc>
          <w:tcPr>
            <w:tcW w:w="1000" w:type="pct"/>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验收期次</w:t>
            </w:r>
          </w:p>
        </w:tc>
        <w:tc>
          <w:tcPr>
            <w:tcW w:w="4000" w:type="pct"/>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000" w:type="pct"/>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1</w:t>
            </w:r>
          </w:p>
        </w:tc>
        <w:tc>
          <w:tcPr>
            <w:tcW w:w="4000" w:type="pct"/>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工作报告通过评审后</w:t>
            </w:r>
          </w:p>
        </w:tc>
      </w:tr>
    </w:tbl>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7、支付方式数据表格</w:t>
      </w:r>
    </w:p>
    <w:tbl>
      <w:tblPr>
        <w:tblStyle w:val="7"/>
        <w:tblpPr w:leftFromText="180" w:rightFromText="180" w:vertAnchor="text" w:horzAnchor="page" w:tblpX="1867" w:tblpY="90"/>
        <w:tblOverlap w:val="never"/>
        <w:tblW w:w="5018"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83"/>
        <w:gridCol w:w="2117"/>
        <w:gridCol w:w="48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828"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支付期次</w:t>
            </w:r>
          </w:p>
        </w:tc>
        <w:tc>
          <w:tcPr>
            <w:tcW w:w="1267"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支付比例(%)</w:t>
            </w:r>
          </w:p>
        </w:tc>
        <w:tc>
          <w:tcPr>
            <w:tcW w:w="290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828"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1</w:t>
            </w:r>
          </w:p>
        </w:tc>
        <w:tc>
          <w:tcPr>
            <w:tcW w:w="1267"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100</w:t>
            </w:r>
          </w:p>
        </w:tc>
        <w:tc>
          <w:tcPr>
            <w:tcW w:w="290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8"/>
                <w:szCs w:val="28"/>
                <w:lang w:val="en-US" w:eastAsia="zh-CN"/>
              </w:rPr>
            </w:pPr>
            <w:r>
              <w:rPr>
                <w:rFonts w:hint="eastAsia" w:ascii="宋体" w:hAnsi="宋体" w:eastAsia="宋体"/>
                <w:sz w:val="28"/>
                <w:szCs w:val="28"/>
                <w:lang w:val="en-US" w:eastAsia="zh-CN"/>
              </w:rPr>
              <w:t>工作报告通过评审后7天内付合同金额100%；(按付款金额开具相应的发票)</w:t>
            </w:r>
          </w:p>
        </w:tc>
      </w:tr>
    </w:tbl>
    <w:p>
      <w:pPr>
        <w:pStyle w:val="2"/>
      </w:pPr>
    </w:p>
    <w:p>
      <w:pPr>
        <w:ind w:firstLine="560" w:firstLineChars="200"/>
        <w:outlineLvl w:val="0"/>
        <w:rPr>
          <w:rFonts w:ascii="宋体" w:hAnsi="宋体" w:eastAsia="宋体"/>
          <w:sz w:val="28"/>
          <w:szCs w:val="28"/>
        </w:rPr>
      </w:pPr>
      <w:r>
        <w:rPr>
          <w:rFonts w:hint="eastAsia" w:ascii="宋体" w:hAnsi="宋体" w:eastAsia="宋体"/>
          <w:sz w:val="28"/>
          <w:szCs w:val="28"/>
          <w:lang w:val="en-US" w:eastAsia="zh-CN"/>
        </w:rPr>
        <w:t>六</w:t>
      </w:r>
      <w:r>
        <w:rPr>
          <w:rFonts w:ascii="宋体" w:hAnsi="宋体" w:eastAsia="宋体"/>
          <w:sz w:val="28"/>
          <w:szCs w:val="28"/>
        </w:rPr>
        <w:t>、</w:t>
      </w:r>
      <w:r>
        <w:rPr>
          <w:rFonts w:hint="eastAsia" w:ascii="宋体" w:hAnsi="宋体" w:eastAsia="宋体"/>
          <w:sz w:val="28"/>
          <w:szCs w:val="28"/>
        </w:rPr>
        <w:t>投标人报名</w:t>
      </w:r>
      <w:r>
        <w:rPr>
          <w:rFonts w:ascii="宋体" w:hAnsi="宋体" w:eastAsia="宋体"/>
          <w:sz w:val="28"/>
          <w:szCs w:val="28"/>
        </w:rPr>
        <w:t>资格要求</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投标人</w:t>
      </w:r>
      <w:r>
        <w:rPr>
          <w:rFonts w:ascii="宋体" w:hAnsi="宋体" w:eastAsia="宋体"/>
          <w:sz w:val="28"/>
          <w:szCs w:val="28"/>
        </w:rPr>
        <w:t>须在中华人民共</w:t>
      </w:r>
      <w:r>
        <w:rPr>
          <w:rFonts w:hint="eastAsia" w:ascii="宋体" w:hAnsi="宋体" w:eastAsia="宋体"/>
          <w:sz w:val="28"/>
          <w:szCs w:val="28"/>
        </w:rPr>
        <w:t>和</w:t>
      </w:r>
      <w:r>
        <w:rPr>
          <w:rFonts w:ascii="宋体" w:hAnsi="宋体" w:eastAsia="宋体"/>
          <w:sz w:val="28"/>
          <w:szCs w:val="28"/>
        </w:rPr>
        <w:t>国境内注册，具有独立法人资格（须提供合格有效的法人</w:t>
      </w:r>
      <w:r>
        <w:rPr>
          <w:rFonts w:hint="eastAsia" w:ascii="宋体" w:hAnsi="宋体" w:eastAsia="宋体"/>
          <w:sz w:val="28"/>
          <w:szCs w:val="28"/>
        </w:rPr>
        <w:t>营业</w:t>
      </w:r>
      <w:r>
        <w:rPr>
          <w:rFonts w:ascii="宋体" w:hAnsi="宋体" w:eastAsia="宋体"/>
          <w:sz w:val="28"/>
          <w:szCs w:val="28"/>
        </w:rPr>
        <w:t>执照副本复印件、税务</w:t>
      </w:r>
      <w:r>
        <w:rPr>
          <w:rFonts w:hint="eastAsia" w:ascii="宋体" w:hAnsi="宋体" w:eastAsia="宋体"/>
          <w:sz w:val="28"/>
          <w:szCs w:val="28"/>
        </w:rPr>
        <w:t>登记证</w:t>
      </w:r>
      <w:r>
        <w:rPr>
          <w:rFonts w:ascii="宋体" w:hAnsi="宋体" w:eastAsia="宋体"/>
          <w:sz w:val="28"/>
          <w:szCs w:val="28"/>
        </w:rPr>
        <w:t>副本复印件、组织机构</w:t>
      </w:r>
      <w:r>
        <w:rPr>
          <w:rFonts w:hint="eastAsia" w:ascii="宋体" w:hAnsi="宋体" w:eastAsia="宋体"/>
          <w:sz w:val="28"/>
          <w:szCs w:val="28"/>
        </w:rPr>
        <w:t>代码</w:t>
      </w:r>
      <w:r>
        <w:rPr>
          <w:rFonts w:ascii="宋体" w:hAnsi="宋体" w:eastAsia="宋体"/>
          <w:sz w:val="28"/>
          <w:szCs w:val="28"/>
        </w:rPr>
        <w:t>证副本复印件（若已</w:t>
      </w:r>
      <w:r>
        <w:rPr>
          <w:rFonts w:hint="eastAsia" w:ascii="宋体" w:hAnsi="宋体" w:eastAsia="宋体"/>
          <w:sz w:val="28"/>
          <w:szCs w:val="28"/>
        </w:rPr>
        <w:t>三证合一</w:t>
      </w:r>
      <w:r>
        <w:rPr>
          <w:rFonts w:ascii="宋体" w:hAnsi="宋体" w:eastAsia="宋体"/>
          <w:sz w:val="28"/>
          <w:szCs w:val="28"/>
        </w:rPr>
        <w:t>的</w:t>
      </w:r>
      <w:r>
        <w:rPr>
          <w:rFonts w:hint="eastAsia" w:ascii="宋体" w:hAnsi="宋体" w:eastAsia="宋体"/>
          <w:sz w:val="28"/>
          <w:szCs w:val="28"/>
        </w:rPr>
        <w:t>可直接提交营业执照复印件）</w:t>
      </w:r>
      <w:r>
        <w:rPr>
          <w:rFonts w:ascii="宋体" w:hAnsi="宋体" w:eastAsia="宋体"/>
          <w:sz w:val="28"/>
          <w:szCs w:val="28"/>
        </w:rPr>
        <w:t>，</w:t>
      </w:r>
      <w:r>
        <w:rPr>
          <w:rFonts w:hint="eastAsia" w:ascii="宋体" w:hAnsi="宋体" w:eastAsia="宋体"/>
          <w:sz w:val="28"/>
          <w:szCs w:val="28"/>
        </w:rPr>
        <w:t>加盖</w:t>
      </w:r>
      <w:r>
        <w:rPr>
          <w:rFonts w:ascii="宋体" w:hAnsi="宋体" w:eastAsia="宋体"/>
          <w:sz w:val="28"/>
          <w:szCs w:val="28"/>
        </w:rPr>
        <w:t>投标人公章。并注明与原件一致，原件备查）。</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投标人</w:t>
      </w:r>
      <w:r>
        <w:rPr>
          <w:rFonts w:ascii="宋体" w:hAnsi="宋体" w:eastAsia="宋体"/>
          <w:sz w:val="28"/>
          <w:szCs w:val="28"/>
        </w:rPr>
        <w:t>须具备</w:t>
      </w:r>
      <w:r>
        <w:rPr>
          <w:rFonts w:hint="eastAsia" w:ascii="宋体" w:hAnsi="宋体" w:eastAsia="宋体"/>
          <w:sz w:val="28"/>
          <w:szCs w:val="28"/>
          <w:lang w:val="en-US" w:eastAsia="zh-CN"/>
        </w:rPr>
        <w:t>ISO9001质量管理体系认证证书</w:t>
      </w:r>
      <w:r>
        <w:rPr>
          <w:rFonts w:ascii="宋体" w:hAnsi="宋体" w:eastAsia="宋体"/>
          <w:sz w:val="28"/>
          <w:szCs w:val="28"/>
        </w:rPr>
        <w:t>，</w:t>
      </w:r>
      <w:r>
        <w:rPr>
          <w:rFonts w:hint="eastAsia" w:ascii="宋体" w:hAnsi="宋体" w:eastAsia="宋体"/>
          <w:sz w:val="28"/>
          <w:szCs w:val="28"/>
        </w:rPr>
        <w:t>提供复印件</w:t>
      </w:r>
      <w:r>
        <w:rPr>
          <w:rFonts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投标人</w:t>
      </w:r>
      <w:r>
        <w:rPr>
          <w:rFonts w:ascii="宋体" w:hAnsi="宋体" w:eastAsia="宋体"/>
          <w:sz w:val="28"/>
          <w:szCs w:val="28"/>
        </w:rPr>
        <w:t>须提供</w:t>
      </w:r>
      <w:r>
        <w:rPr>
          <w:rFonts w:hint="eastAsia" w:ascii="宋体" w:hAnsi="宋体" w:eastAsia="宋体"/>
          <w:sz w:val="28"/>
          <w:szCs w:val="28"/>
        </w:rPr>
        <w:t>采购</w:t>
      </w:r>
      <w:r>
        <w:rPr>
          <w:rFonts w:ascii="宋体" w:hAnsi="宋体" w:eastAsia="宋体"/>
          <w:sz w:val="28"/>
          <w:szCs w:val="28"/>
        </w:rPr>
        <w:t>公告发布之</w:t>
      </w:r>
      <w:r>
        <w:rPr>
          <w:rFonts w:hint="eastAsia" w:ascii="宋体" w:hAnsi="宋体" w:eastAsia="宋体"/>
          <w:sz w:val="28"/>
          <w:szCs w:val="28"/>
        </w:rPr>
        <w:t>日</w:t>
      </w:r>
      <w:r>
        <w:rPr>
          <w:rFonts w:ascii="宋体" w:hAnsi="宋体" w:eastAsia="宋体"/>
          <w:sz w:val="28"/>
          <w:szCs w:val="28"/>
        </w:rPr>
        <w:t>后</w:t>
      </w:r>
      <w:r>
        <w:rPr>
          <w:rFonts w:hint="eastAsia" w:ascii="宋体" w:hAnsi="宋体" w:eastAsia="宋体"/>
          <w:sz w:val="28"/>
          <w:szCs w:val="28"/>
        </w:rPr>
        <w:t>通过</w:t>
      </w:r>
      <w:r>
        <w:rPr>
          <w:rFonts w:ascii="宋体" w:hAnsi="宋体" w:eastAsia="宋体"/>
          <w:sz w:val="28"/>
          <w:szCs w:val="28"/>
        </w:rPr>
        <w:t>“信用中国” 网站(</w:t>
      </w:r>
      <w:r>
        <w:rPr>
          <w:rFonts w:hint="eastAsia" w:ascii="宋体" w:hAnsi="宋体" w:eastAsia="宋体"/>
          <w:sz w:val="28"/>
          <w:szCs w:val="28"/>
        </w:rPr>
        <w:t>www.</w:t>
      </w:r>
      <w:r>
        <w:rPr>
          <w:rFonts w:ascii="宋体" w:hAnsi="宋体" w:eastAsia="宋体"/>
          <w:sz w:val="28"/>
          <w:szCs w:val="28"/>
        </w:rPr>
        <w:t>cr</w:t>
      </w:r>
      <w:r>
        <w:rPr>
          <w:rFonts w:hint="eastAsia" w:ascii="宋体" w:hAnsi="宋体" w:eastAsia="宋体"/>
          <w:sz w:val="28"/>
          <w:szCs w:val="28"/>
        </w:rPr>
        <w:t>e</w:t>
      </w:r>
      <w:r>
        <w:rPr>
          <w:rFonts w:ascii="宋体" w:hAnsi="宋体" w:eastAsia="宋体"/>
          <w:sz w:val="28"/>
          <w:szCs w:val="28"/>
        </w:rPr>
        <w:t>ditchina</w:t>
      </w:r>
      <w:r>
        <w:rPr>
          <w:rFonts w:hint="eastAsia" w:ascii="宋体" w:hAnsi="宋体" w:eastAsia="宋体"/>
          <w:sz w:val="28"/>
          <w:szCs w:val="28"/>
        </w:rPr>
        <w:t>.</w:t>
      </w:r>
      <w:r>
        <w:rPr>
          <w:rFonts w:ascii="宋体" w:hAnsi="宋体" w:eastAsia="宋体"/>
          <w:sz w:val="28"/>
          <w:szCs w:val="28"/>
        </w:rPr>
        <w:t>gov</w:t>
      </w:r>
      <w:r>
        <w:rPr>
          <w:rFonts w:hint="eastAsia" w:ascii="宋体" w:hAnsi="宋体" w:eastAsia="宋体"/>
          <w:sz w:val="28"/>
          <w:szCs w:val="28"/>
        </w:rPr>
        <w:t>.</w:t>
      </w:r>
      <w:r>
        <w:rPr>
          <w:rFonts w:ascii="宋体" w:hAnsi="宋体" w:eastAsia="宋体"/>
          <w:sz w:val="28"/>
          <w:szCs w:val="28"/>
        </w:rPr>
        <w:t>cn)及中国政府采购网(</w:t>
      </w:r>
      <w:r>
        <w:fldChar w:fldCharType="begin"/>
      </w:r>
      <w:r>
        <w:instrText xml:space="preserve"> HYPERLINK "http://www.ccgp.gov.cn" </w:instrText>
      </w:r>
      <w:r>
        <w:fldChar w:fldCharType="separate"/>
      </w:r>
      <w:r>
        <w:rPr>
          <w:rFonts w:hint="eastAsia" w:ascii="宋体" w:hAnsi="宋体" w:eastAsia="宋体"/>
          <w:sz w:val="28"/>
          <w:szCs w:val="28"/>
        </w:rPr>
        <w:t>www.c</w:t>
      </w:r>
      <w:r>
        <w:rPr>
          <w:rFonts w:ascii="宋体" w:hAnsi="宋体" w:eastAsia="宋体"/>
          <w:sz w:val="28"/>
          <w:szCs w:val="28"/>
        </w:rPr>
        <w:t>cgp</w:t>
      </w:r>
      <w:r>
        <w:rPr>
          <w:rFonts w:hint="eastAsia" w:ascii="宋体" w:hAnsi="宋体" w:eastAsia="宋体"/>
          <w:sz w:val="28"/>
          <w:szCs w:val="28"/>
        </w:rPr>
        <w:t>.</w:t>
      </w:r>
      <w:r>
        <w:rPr>
          <w:rFonts w:ascii="宋体" w:hAnsi="宋体" w:eastAsia="宋体"/>
          <w:sz w:val="28"/>
          <w:szCs w:val="28"/>
        </w:rPr>
        <w:t>gov</w:t>
      </w:r>
      <w:r>
        <w:rPr>
          <w:rFonts w:hint="eastAsia" w:ascii="宋体" w:hAnsi="宋体" w:eastAsia="宋体"/>
          <w:sz w:val="28"/>
          <w:szCs w:val="28"/>
        </w:rPr>
        <w:t>.cn</w:t>
      </w:r>
      <w:r>
        <w:rPr>
          <w:rFonts w:hint="eastAsia" w:ascii="宋体" w:hAnsi="宋体" w:eastAsia="宋体"/>
          <w:sz w:val="28"/>
          <w:szCs w:val="28"/>
        </w:rPr>
        <w:fldChar w:fldCharType="end"/>
      </w:r>
      <w:r>
        <w:rPr>
          <w:rFonts w:hint="eastAsia" w:ascii="宋体" w:hAnsi="宋体" w:eastAsia="宋体"/>
          <w:sz w:val="28"/>
          <w:szCs w:val="28"/>
        </w:rPr>
        <w:t>)查询</w:t>
      </w:r>
      <w:r>
        <w:rPr>
          <w:rFonts w:ascii="宋体" w:hAnsi="宋体" w:eastAsia="宋体"/>
          <w:sz w:val="28"/>
          <w:szCs w:val="28"/>
        </w:rPr>
        <w:t>其上述信用记录的信用信息</w:t>
      </w:r>
      <w:r>
        <w:rPr>
          <w:rFonts w:hint="eastAsia" w:ascii="宋体" w:hAnsi="宋体" w:eastAsia="宋体"/>
          <w:sz w:val="28"/>
          <w:szCs w:val="28"/>
        </w:rPr>
        <w:t>查询结果网页</w:t>
      </w:r>
      <w:r>
        <w:rPr>
          <w:rFonts w:ascii="宋体" w:hAnsi="宋体" w:eastAsia="宋体"/>
          <w:sz w:val="28"/>
          <w:szCs w:val="28"/>
        </w:rPr>
        <w:t>打印件或者</w:t>
      </w:r>
      <w:r>
        <w:rPr>
          <w:rFonts w:hint="eastAsia" w:ascii="宋体" w:hAnsi="宋体" w:eastAsia="宋体"/>
          <w:sz w:val="28"/>
          <w:szCs w:val="28"/>
        </w:rPr>
        <w:t>截图</w:t>
      </w:r>
      <w:r>
        <w:rPr>
          <w:rFonts w:ascii="宋体" w:hAnsi="宋体" w:eastAsia="宋体"/>
          <w:sz w:val="28"/>
          <w:szCs w:val="28"/>
        </w:rPr>
        <w:t>(均注明网址）</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4、投标人姓名及联系电话。</w:t>
      </w:r>
    </w:p>
    <w:p>
      <w:pPr>
        <w:ind w:firstLine="560" w:firstLineChars="200"/>
        <w:rPr>
          <w:rFonts w:ascii="宋体" w:hAnsi="宋体" w:eastAsia="宋体"/>
          <w:sz w:val="28"/>
          <w:szCs w:val="28"/>
        </w:rPr>
      </w:pPr>
      <w:r>
        <w:rPr>
          <w:rFonts w:ascii="宋体" w:hAnsi="宋体" w:eastAsia="宋体"/>
          <w:sz w:val="28"/>
          <w:szCs w:val="28"/>
        </w:rPr>
        <w:t>5、本项目</w:t>
      </w:r>
      <w:r>
        <w:rPr>
          <w:rFonts w:hint="eastAsia" w:ascii="宋体" w:hAnsi="宋体" w:eastAsia="宋体"/>
          <w:sz w:val="28"/>
          <w:szCs w:val="28"/>
        </w:rPr>
        <w:t>不接受</w:t>
      </w:r>
      <w:r>
        <w:rPr>
          <w:rFonts w:ascii="宋体" w:hAnsi="宋体" w:eastAsia="宋体"/>
          <w:sz w:val="28"/>
          <w:szCs w:val="28"/>
        </w:rPr>
        <w:t>联合</w:t>
      </w:r>
      <w:r>
        <w:rPr>
          <w:rFonts w:hint="eastAsia" w:ascii="宋体" w:hAnsi="宋体" w:eastAsia="宋体"/>
          <w:sz w:val="28"/>
          <w:szCs w:val="28"/>
        </w:rPr>
        <w:t>体</w:t>
      </w:r>
      <w:r>
        <w:rPr>
          <w:rFonts w:ascii="宋体" w:hAnsi="宋体" w:eastAsia="宋体"/>
          <w:sz w:val="28"/>
          <w:szCs w:val="28"/>
        </w:rPr>
        <w:t>投标。</w:t>
      </w:r>
    </w:p>
    <w:p>
      <w:pPr>
        <w:ind w:firstLine="560" w:firstLineChars="200"/>
        <w:rPr>
          <w:rFonts w:ascii="宋体" w:hAnsi="宋体" w:eastAsia="宋体"/>
          <w:sz w:val="28"/>
          <w:szCs w:val="28"/>
        </w:rPr>
      </w:pPr>
      <w:r>
        <w:rPr>
          <w:rFonts w:ascii="宋体" w:hAnsi="宋体" w:eastAsia="宋体"/>
          <w:sz w:val="28"/>
          <w:szCs w:val="28"/>
        </w:rPr>
        <w:t>注：</w:t>
      </w:r>
      <w:r>
        <w:rPr>
          <w:rFonts w:hint="eastAsia" w:ascii="宋体" w:hAnsi="宋体" w:eastAsia="宋体"/>
          <w:sz w:val="28"/>
          <w:szCs w:val="28"/>
        </w:rPr>
        <w:t>投标人</w:t>
      </w:r>
      <w:r>
        <w:rPr>
          <w:rFonts w:ascii="宋体" w:hAnsi="宋体" w:eastAsia="宋体"/>
          <w:sz w:val="28"/>
          <w:szCs w:val="28"/>
        </w:rPr>
        <w:t>以上条件中有任何一条不满足，其投标</w:t>
      </w:r>
      <w:r>
        <w:rPr>
          <w:rFonts w:hint="eastAsia" w:ascii="宋体" w:hAnsi="宋体" w:eastAsia="宋体"/>
          <w:sz w:val="28"/>
          <w:szCs w:val="28"/>
        </w:rPr>
        <w:t>报名</w:t>
      </w:r>
      <w:r>
        <w:rPr>
          <w:rFonts w:ascii="宋体" w:hAnsi="宋体" w:eastAsia="宋体"/>
          <w:sz w:val="28"/>
          <w:szCs w:val="28"/>
        </w:rPr>
        <w:t>文件将被拒绝。</w:t>
      </w:r>
    </w:p>
    <w:p>
      <w:pPr>
        <w:pStyle w:val="2"/>
        <w:numPr>
          <w:ilvl w:val="0"/>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七、其他：</w:t>
      </w:r>
    </w:p>
    <w:p>
      <w:pPr>
        <w:pStyle w:val="2"/>
        <w:numPr>
          <w:ilvl w:val="0"/>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1、中标方式：采用最低价评分法。</w:t>
      </w:r>
    </w:p>
    <w:p>
      <w:pPr>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投标截止时间及投标文件份数：投标人应于</w:t>
      </w:r>
      <w:r>
        <w:rPr>
          <w:rFonts w:hint="eastAsia" w:ascii="宋体" w:hAnsi="宋体" w:eastAsia="宋体"/>
          <w:sz w:val="28"/>
          <w:szCs w:val="28"/>
          <w:highlight w:val="none"/>
          <w:lang w:val="en-US" w:eastAsia="zh-CN"/>
        </w:rPr>
        <w:t xml:space="preserve"> 2020 </w:t>
      </w:r>
      <w:r>
        <w:rPr>
          <w:rFonts w:hint="eastAsia" w:ascii="宋体" w:hAnsi="宋体" w:eastAsia="宋体"/>
          <w:sz w:val="28"/>
          <w:szCs w:val="28"/>
          <w:highlight w:val="none"/>
        </w:rPr>
        <w:t>年</w:t>
      </w:r>
      <w:r>
        <w:rPr>
          <w:rFonts w:hint="eastAsia" w:ascii="宋体" w:hAnsi="宋体" w:eastAsia="宋体"/>
          <w:sz w:val="28"/>
          <w:szCs w:val="28"/>
          <w:highlight w:val="none"/>
          <w:lang w:val="en-US" w:eastAsia="zh-CN"/>
        </w:rPr>
        <w:t>12</w:t>
      </w:r>
      <w:r>
        <w:rPr>
          <w:rFonts w:hint="eastAsia" w:ascii="宋体" w:hAnsi="宋体" w:eastAsia="宋体"/>
          <w:sz w:val="28"/>
          <w:szCs w:val="28"/>
          <w:highlight w:val="none"/>
        </w:rPr>
        <w:t>月</w:t>
      </w:r>
      <w:r>
        <w:rPr>
          <w:rFonts w:hint="eastAsia" w:ascii="宋体" w:hAnsi="宋体" w:eastAsia="宋体"/>
          <w:sz w:val="28"/>
          <w:szCs w:val="28"/>
          <w:highlight w:val="none"/>
          <w:lang w:val="en-US" w:eastAsia="zh-CN"/>
        </w:rPr>
        <w:t xml:space="preserve">1 </w:t>
      </w:r>
      <w:r>
        <w:rPr>
          <w:rFonts w:hint="eastAsia" w:ascii="宋体" w:hAnsi="宋体" w:eastAsia="宋体"/>
          <w:sz w:val="28"/>
          <w:szCs w:val="28"/>
          <w:highlight w:val="none"/>
        </w:rPr>
        <w:t>日下午</w:t>
      </w:r>
      <w:r>
        <w:rPr>
          <w:rFonts w:hint="eastAsia" w:ascii="宋体" w:hAnsi="宋体" w:eastAsia="宋体"/>
          <w:sz w:val="28"/>
          <w:szCs w:val="28"/>
        </w:rPr>
        <w:t>17: 00前将密封的投标文件（正本壹份</w:t>
      </w:r>
      <w:r>
        <w:rPr>
          <w:rFonts w:hint="eastAsia" w:ascii="宋体" w:hAnsi="宋体" w:eastAsia="宋体"/>
          <w:sz w:val="28"/>
          <w:szCs w:val="28"/>
          <w:lang w:eastAsia="zh-CN"/>
        </w:rPr>
        <w:t>，</w:t>
      </w:r>
      <w:r>
        <w:rPr>
          <w:rFonts w:hint="eastAsia" w:ascii="宋体" w:hAnsi="宋体" w:eastAsia="宋体"/>
          <w:sz w:val="28"/>
          <w:szCs w:val="28"/>
          <w:lang w:val="en-US" w:eastAsia="zh-CN"/>
        </w:rPr>
        <w:t>副本壹份，</w:t>
      </w:r>
      <w:r>
        <w:rPr>
          <w:rFonts w:hint="eastAsia" w:ascii="宋体" w:hAnsi="宋体" w:eastAsia="宋体"/>
          <w:sz w:val="28"/>
          <w:szCs w:val="28"/>
        </w:rPr>
        <w:t>密封并加盖公章）递交至下述地址，逾期送达的或不符合规定的投标文件将被拒绝。</w:t>
      </w:r>
    </w:p>
    <w:p>
      <w:pPr>
        <w:rPr>
          <w:rFonts w:hint="eastAsia" w:ascii="宋体" w:hAnsi="宋体" w:eastAsia="宋体"/>
          <w:sz w:val="28"/>
          <w:szCs w:val="28"/>
        </w:rPr>
      </w:pPr>
      <w:r>
        <w:rPr>
          <w:rFonts w:hint="eastAsia" w:ascii="宋体" w:hAnsi="宋体" w:eastAsia="宋体"/>
          <w:sz w:val="28"/>
          <w:szCs w:val="28"/>
        </w:rPr>
        <w:t>地址：福州市大学城科技路1号福建师范大学旗山校区网络与数据中心</w:t>
      </w:r>
    </w:p>
    <w:p>
      <w:pPr>
        <w:rPr>
          <w:rFonts w:hint="eastAsia" w:ascii="宋体" w:hAnsi="宋体" w:eastAsia="宋体"/>
          <w:sz w:val="28"/>
          <w:szCs w:val="28"/>
        </w:rPr>
      </w:pPr>
      <w:r>
        <w:rPr>
          <w:rFonts w:hint="eastAsia" w:ascii="宋体" w:hAnsi="宋体" w:eastAsia="宋体"/>
          <w:sz w:val="28"/>
          <w:szCs w:val="28"/>
          <w:lang w:val="en-US" w:eastAsia="zh-CN"/>
        </w:rPr>
        <w:t>7、</w:t>
      </w:r>
      <w:r>
        <w:rPr>
          <w:rFonts w:hint="eastAsia" w:ascii="宋体" w:hAnsi="宋体" w:eastAsia="宋体"/>
          <w:sz w:val="28"/>
          <w:szCs w:val="28"/>
        </w:rPr>
        <w:t>结果公告网站：福建师范大学网络与数据中心，网址：</w:t>
      </w:r>
      <w:r>
        <w:rPr>
          <w:rFonts w:hint="eastAsia" w:ascii="宋体" w:hAnsi="宋体" w:eastAsia="宋体"/>
          <w:sz w:val="28"/>
          <w:szCs w:val="28"/>
        </w:rPr>
        <w:fldChar w:fldCharType="begin"/>
      </w:r>
      <w:r>
        <w:rPr>
          <w:rFonts w:hint="eastAsia" w:ascii="宋体" w:hAnsi="宋体" w:eastAsia="宋体"/>
          <w:sz w:val="28"/>
          <w:szCs w:val="28"/>
        </w:rPr>
        <w:instrText xml:space="preserve"> HYPERLINK "http://xxhb.fjnu.edu.cn" </w:instrText>
      </w:r>
      <w:r>
        <w:rPr>
          <w:rFonts w:hint="eastAsia" w:ascii="宋体" w:hAnsi="宋体" w:eastAsia="宋体"/>
          <w:sz w:val="28"/>
          <w:szCs w:val="28"/>
        </w:rPr>
        <w:fldChar w:fldCharType="separate"/>
      </w:r>
      <w:r>
        <w:rPr>
          <w:rFonts w:hint="eastAsia" w:ascii="宋体" w:hAnsi="宋体" w:eastAsia="宋体"/>
          <w:sz w:val="28"/>
          <w:szCs w:val="28"/>
        </w:rPr>
        <w:t>http://xxhb.fjnu.edu.cn</w:t>
      </w:r>
      <w:r>
        <w:rPr>
          <w:rFonts w:hint="eastAsia" w:ascii="宋体" w:hAnsi="宋体" w:eastAsia="宋体"/>
          <w:sz w:val="28"/>
          <w:szCs w:val="28"/>
        </w:rPr>
        <w:fldChar w:fldCharType="end"/>
      </w:r>
      <w:r>
        <w:rPr>
          <w:rFonts w:hint="eastAsia" w:ascii="宋体" w:hAnsi="宋体" w:eastAsia="宋体"/>
          <w:sz w:val="28"/>
          <w:szCs w:val="28"/>
        </w:rPr>
        <w:t>。</w:t>
      </w:r>
    </w:p>
    <w:p>
      <w:pPr>
        <w:pStyle w:val="2"/>
        <w:numPr>
          <w:ilvl w:val="0"/>
          <w:numId w:val="0"/>
        </w:numPr>
        <w:rPr>
          <w:rFonts w:hint="default" w:ascii="宋体" w:hAnsi="宋体" w:eastAsia="宋体"/>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1488343"/>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1"/>
    <w:rsid w:val="000116DC"/>
    <w:rsid w:val="00011786"/>
    <w:rsid w:val="0002383B"/>
    <w:rsid w:val="00026B2F"/>
    <w:rsid w:val="00032D3A"/>
    <w:rsid w:val="0004066E"/>
    <w:rsid w:val="00041337"/>
    <w:rsid w:val="00042CBF"/>
    <w:rsid w:val="00045829"/>
    <w:rsid w:val="00060F6E"/>
    <w:rsid w:val="00061AC5"/>
    <w:rsid w:val="00065C12"/>
    <w:rsid w:val="00066BD9"/>
    <w:rsid w:val="00070892"/>
    <w:rsid w:val="00073347"/>
    <w:rsid w:val="00074D50"/>
    <w:rsid w:val="00075F2D"/>
    <w:rsid w:val="00081AB2"/>
    <w:rsid w:val="00082E5F"/>
    <w:rsid w:val="00087CD1"/>
    <w:rsid w:val="00090079"/>
    <w:rsid w:val="00090B7F"/>
    <w:rsid w:val="00097894"/>
    <w:rsid w:val="000A15D8"/>
    <w:rsid w:val="000B2120"/>
    <w:rsid w:val="000B35AB"/>
    <w:rsid w:val="000B5094"/>
    <w:rsid w:val="000D3DDA"/>
    <w:rsid w:val="000D675D"/>
    <w:rsid w:val="000E4178"/>
    <w:rsid w:val="000E77A3"/>
    <w:rsid w:val="0010160D"/>
    <w:rsid w:val="0011059D"/>
    <w:rsid w:val="00113724"/>
    <w:rsid w:val="00115E3A"/>
    <w:rsid w:val="001264BD"/>
    <w:rsid w:val="00132A56"/>
    <w:rsid w:val="00134080"/>
    <w:rsid w:val="00161066"/>
    <w:rsid w:val="00165E37"/>
    <w:rsid w:val="00171D84"/>
    <w:rsid w:val="001735C2"/>
    <w:rsid w:val="00173DFF"/>
    <w:rsid w:val="00174912"/>
    <w:rsid w:val="00182637"/>
    <w:rsid w:val="001A0A24"/>
    <w:rsid w:val="001A7F71"/>
    <w:rsid w:val="001B1DAB"/>
    <w:rsid w:val="001D2C96"/>
    <w:rsid w:val="001D559E"/>
    <w:rsid w:val="001E110F"/>
    <w:rsid w:val="001E5323"/>
    <w:rsid w:val="001F0BBC"/>
    <w:rsid w:val="001F2B6C"/>
    <w:rsid w:val="002037BD"/>
    <w:rsid w:val="0020439E"/>
    <w:rsid w:val="00212B55"/>
    <w:rsid w:val="00220AD1"/>
    <w:rsid w:val="00226974"/>
    <w:rsid w:val="00240192"/>
    <w:rsid w:val="00245F83"/>
    <w:rsid w:val="002513AB"/>
    <w:rsid w:val="00253F63"/>
    <w:rsid w:val="00264043"/>
    <w:rsid w:val="00271CD4"/>
    <w:rsid w:val="00290BBA"/>
    <w:rsid w:val="0029185B"/>
    <w:rsid w:val="00293A11"/>
    <w:rsid w:val="00293B6D"/>
    <w:rsid w:val="002A71B8"/>
    <w:rsid w:val="002C2EF6"/>
    <w:rsid w:val="002C3766"/>
    <w:rsid w:val="002D706B"/>
    <w:rsid w:val="002E0077"/>
    <w:rsid w:val="002E4B38"/>
    <w:rsid w:val="002E4EAB"/>
    <w:rsid w:val="002E78F0"/>
    <w:rsid w:val="002F1037"/>
    <w:rsid w:val="00317DA7"/>
    <w:rsid w:val="0032049B"/>
    <w:rsid w:val="0033607F"/>
    <w:rsid w:val="00341960"/>
    <w:rsid w:val="00345A0B"/>
    <w:rsid w:val="003543BD"/>
    <w:rsid w:val="00362DD1"/>
    <w:rsid w:val="00363260"/>
    <w:rsid w:val="0037106D"/>
    <w:rsid w:val="00373A69"/>
    <w:rsid w:val="00373A98"/>
    <w:rsid w:val="0038205C"/>
    <w:rsid w:val="00386F51"/>
    <w:rsid w:val="0039214F"/>
    <w:rsid w:val="00392F40"/>
    <w:rsid w:val="003A4ED2"/>
    <w:rsid w:val="003A4F4D"/>
    <w:rsid w:val="003D6FDF"/>
    <w:rsid w:val="00402415"/>
    <w:rsid w:val="00414694"/>
    <w:rsid w:val="00414E41"/>
    <w:rsid w:val="00416189"/>
    <w:rsid w:val="004173AF"/>
    <w:rsid w:val="0042441C"/>
    <w:rsid w:val="0043052F"/>
    <w:rsid w:val="00434A37"/>
    <w:rsid w:val="00441C78"/>
    <w:rsid w:val="00444E65"/>
    <w:rsid w:val="00447561"/>
    <w:rsid w:val="00451F22"/>
    <w:rsid w:val="00454918"/>
    <w:rsid w:val="00462114"/>
    <w:rsid w:val="00472C80"/>
    <w:rsid w:val="0048471D"/>
    <w:rsid w:val="00496300"/>
    <w:rsid w:val="004A13F7"/>
    <w:rsid w:val="004B0F79"/>
    <w:rsid w:val="004B5872"/>
    <w:rsid w:val="004C2F9C"/>
    <w:rsid w:val="004C6D63"/>
    <w:rsid w:val="004D089A"/>
    <w:rsid w:val="004D5E9F"/>
    <w:rsid w:val="004D6026"/>
    <w:rsid w:val="004E163D"/>
    <w:rsid w:val="004E5AD6"/>
    <w:rsid w:val="00512171"/>
    <w:rsid w:val="00513C5D"/>
    <w:rsid w:val="005168CE"/>
    <w:rsid w:val="005251D6"/>
    <w:rsid w:val="005317EA"/>
    <w:rsid w:val="00552673"/>
    <w:rsid w:val="00566157"/>
    <w:rsid w:val="005661BA"/>
    <w:rsid w:val="00567FEF"/>
    <w:rsid w:val="00570F93"/>
    <w:rsid w:val="0057145E"/>
    <w:rsid w:val="00582939"/>
    <w:rsid w:val="00583880"/>
    <w:rsid w:val="00585834"/>
    <w:rsid w:val="005A059E"/>
    <w:rsid w:val="005C17F1"/>
    <w:rsid w:val="005C1C48"/>
    <w:rsid w:val="005D067E"/>
    <w:rsid w:val="005D3050"/>
    <w:rsid w:val="005D4CBE"/>
    <w:rsid w:val="005D7A1D"/>
    <w:rsid w:val="005E6361"/>
    <w:rsid w:val="005F3EFF"/>
    <w:rsid w:val="005F4D95"/>
    <w:rsid w:val="005F7657"/>
    <w:rsid w:val="006029A9"/>
    <w:rsid w:val="00603C15"/>
    <w:rsid w:val="00613ABB"/>
    <w:rsid w:val="00620225"/>
    <w:rsid w:val="00623489"/>
    <w:rsid w:val="0062498F"/>
    <w:rsid w:val="00630F6F"/>
    <w:rsid w:val="006318B5"/>
    <w:rsid w:val="00640A64"/>
    <w:rsid w:val="006424E2"/>
    <w:rsid w:val="00652A12"/>
    <w:rsid w:val="00655953"/>
    <w:rsid w:val="006777DE"/>
    <w:rsid w:val="00686530"/>
    <w:rsid w:val="006952DC"/>
    <w:rsid w:val="00695312"/>
    <w:rsid w:val="00695BBD"/>
    <w:rsid w:val="006B1040"/>
    <w:rsid w:val="006B3D8F"/>
    <w:rsid w:val="006D0F07"/>
    <w:rsid w:val="006D207C"/>
    <w:rsid w:val="006E1A7B"/>
    <w:rsid w:val="006F199D"/>
    <w:rsid w:val="006F5BF2"/>
    <w:rsid w:val="00702409"/>
    <w:rsid w:val="00706BBD"/>
    <w:rsid w:val="00716364"/>
    <w:rsid w:val="00720D71"/>
    <w:rsid w:val="00724F80"/>
    <w:rsid w:val="007261DD"/>
    <w:rsid w:val="0073499C"/>
    <w:rsid w:val="00735DD0"/>
    <w:rsid w:val="007376B4"/>
    <w:rsid w:val="00742073"/>
    <w:rsid w:val="0075091D"/>
    <w:rsid w:val="00763709"/>
    <w:rsid w:val="00773F9E"/>
    <w:rsid w:val="007828B7"/>
    <w:rsid w:val="00787C30"/>
    <w:rsid w:val="007B4A86"/>
    <w:rsid w:val="007C027A"/>
    <w:rsid w:val="007C1975"/>
    <w:rsid w:val="007C50D2"/>
    <w:rsid w:val="007D0D95"/>
    <w:rsid w:val="007D62E9"/>
    <w:rsid w:val="007E1F00"/>
    <w:rsid w:val="007F0E9B"/>
    <w:rsid w:val="007F4458"/>
    <w:rsid w:val="00800484"/>
    <w:rsid w:val="00801931"/>
    <w:rsid w:val="00801F4D"/>
    <w:rsid w:val="00803C0D"/>
    <w:rsid w:val="00806763"/>
    <w:rsid w:val="008106BB"/>
    <w:rsid w:val="00822430"/>
    <w:rsid w:val="00831EE1"/>
    <w:rsid w:val="0084480A"/>
    <w:rsid w:val="008558EE"/>
    <w:rsid w:val="00861E71"/>
    <w:rsid w:val="00871CFF"/>
    <w:rsid w:val="00880F9B"/>
    <w:rsid w:val="008835A7"/>
    <w:rsid w:val="00892F50"/>
    <w:rsid w:val="008A4102"/>
    <w:rsid w:val="008A4545"/>
    <w:rsid w:val="008A498B"/>
    <w:rsid w:val="008A4BCB"/>
    <w:rsid w:val="008A7CA5"/>
    <w:rsid w:val="008B2656"/>
    <w:rsid w:val="008B370D"/>
    <w:rsid w:val="008B46E8"/>
    <w:rsid w:val="008B6402"/>
    <w:rsid w:val="008C0FC2"/>
    <w:rsid w:val="008C2476"/>
    <w:rsid w:val="008D0470"/>
    <w:rsid w:val="008D4975"/>
    <w:rsid w:val="008E24AD"/>
    <w:rsid w:val="008E3A9C"/>
    <w:rsid w:val="008F5F71"/>
    <w:rsid w:val="00912D47"/>
    <w:rsid w:val="00927EBB"/>
    <w:rsid w:val="009307F9"/>
    <w:rsid w:val="00937692"/>
    <w:rsid w:val="00937CD0"/>
    <w:rsid w:val="00942132"/>
    <w:rsid w:val="0094214C"/>
    <w:rsid w:val="009435DE"/>
    <w:rsid w:val="00962BB9"/>
    <w:rsid w:val="009748A5"/>
    <w:rsid w:val="00981C6A"/>
    <w:rsid w:val="00986E6B"/>
    <w:rsid w:val="009924C2"/>
    <w:rsid w:val="009937C5"/>
    <w:rsid w:val="0099602D"/>
    <w:rsid w:val="009A0436"/>
    <w:rsid w:val="009A18F3"/>
    <w:rsid w:val="009A27D6"/>
    <w:rsid w:val="009A598A"/>
    <w:rsid w:val="009C33B6"/>
    <w:rsid w:val="009C45E9"/>
    <w:rsid w:val="009D2A76"/>
    <w:rsid w:val="009D41FB"/>
    <w:rsid w:val="009D4A21"/>
    <w:rsid w:val="009D784F"/>
    <w:rsid w:val="009E0DC4"/>
    <w:rsid w:val="009E3807"/>
    <w:rsid w:val="009E4086"/>
    <w:rsid w:val="009E72DA"/>
    <w:rsid w:val="00A0213C"/>
    <w:rsid w:val="00A04A69"/>
    <w:rsid w:val="00A105A7"/>
    <w:rsid w:val="00A2611A"/>
    <w:rsid w:val="00A26422"/>
    <w:rsid w:val="00A34479"/>
    <w:rsid w:val="00A34900"/>
    <w:rsid w:val="00A34F1F"/>
    <w:rsid w:val="00A42291"/>
    <w:rsid w:val="00A45C00"/>
    <w:rsid w:val="00A4622E"/>
    <w:rsid w:val="00A46DF0"/>
    <w:rsid w:val="00A712B7"/>
    <w:rsid w:val="00A76F10"/>
    <w:rsid w:val="00A93C1F"/>
    <w:rsid w:val="00A9452C"/>
    <w:rsid w:val="00A956DB"/>
    <w:rsid w:val="00A96596"/>
    <w:rsid w:val="00AA13FF"/>
    <w:rsid w:val="00AB116A"/>
    <w:rsid w:val="00AC0AD4"/>
    <w:rsid w:val="00AC1BDF"/>
    <w:rsid w:val="00AC3FF1"/>
    <w:rsid w:val="00AC6396"/>
    <w:rsid w:val="00AC7573"/>
    <w:rsid w:val="00AD0CDF"/>
    <w:rsid w:val="00AD509D"/>
    <w:rsid w:val="00AE7F02"/>
    <w:rsid w:val="00AF41A5"/>
    <w:rsid w:val="00B0186B"/>
    <w:rsid w:val="00B01AEE"/>
    <w:rsid w:val="00B03145"/>
    <w:rsid w:val="00B0317C"/>
    <w:rsid w:val="00B05E80"/>
    <w:rsid w:val="00B077D2"/>
    <w:rsid w:val="00B10B9E"/>
    <w:rsid w:val="00B17300"/>
    <w:rsid w:val="00B25F6D"/>
    <w:rsid w:val="00B303D4"/>
    <w:rsid w:val="00B30FFC"/>
    <w:rsid w:val="00B37FC0"/>
    <w:rsid w:val="00B408B4"/>
    <w:rsid w:val="00B434F2"/>
    <w:rsid w:val="00B4359D"/>
    <w:rsid w:val="00B43792"/>
    <w:rsid w:val="00B4792E"/>
    <w:rsid w:val="00B5597F"/>
    <w:rsid w:val="00B6577C"/>
    <w:rsid w:val="00B667D0"/>
    <w:rsid w:val="00B72ED1"/>
    <w:rsid w:val="00B767B7"/>
    <w:rsid w:val="00B80509"/>
    <w:rsid w:val="00B83C57"/>
    <w:rsid w:val="00B90B5D"/>
    <w:rsid w:val="00B92440"/>
    <w:rsid w:val="00B95732"/>
    <w:rsid w:val="00B96B4C"/>
    <w:rsid w:val="00BA1BE0"/>
    <w:rsid w:val="00BA227D"/>
    <w:rsid w:val="00BA510A"/>
    <w:rsid w:val="00BA7ED0"/>
    <w:rsid w:val="00BB43C9"/>
    <w:rsid w:val="00BB7D96"/>
    <w:rsid w:val="00BC7837"/>
    <w:rsid w:val="00BD6D15"/>
    <w:rsid w:val="00BE0AA3"/>
    <w:rsid w:val="00C00B4E"/>
    <w:rsid w:val="00C00D43"/>
    <w:rsid w:val="00C010D2"/>
    <w:rsid w:val="00C03802"/>
    <w:rsid w:val="00C14BA5"/>
    <w:rsid w:val="00C15A57"/>
    <w:rsid w:val="00C24B94"/>
    <w:rsid w:val="00C24EAE"/>
    <w:rsid w:val="00C27D4C"/>
    <w:rsid w:val="00C3129E"/>
    <w:rsid w:val="00C32EC2"/>
    <w:rsid w:val="00C40468"/>
    <w:rsid w:val="00C44AE6"/>
    <w:rsid w:val="00C530C1"/>
    <w:rsid w:val="00C53CC6"/>
    <w:rsid w:val="00C55CB9"/>
    <w:rsid w:val="00C578B6"/>
    <w:rsid w:val="00C632E5"/>
    <w:rsid w:val="00C65FF0"/>
    <w:rsid w:val="00C70EAA"/>
    <w:rsid w:val="00C75B77"/>
    <w:rsid w:val="00C77133"/>
    <w:rsid w:val="00C8629D"/>
    <w:rsid w:val="00C94512"/>
    <w:rsid w:val="00C94BED"/>
    <w:rsid w:val="00CA00B7"/>
    <w:rsid w:val="00CA0959"/>
    <w:rsid w:val="00CA3FDB"/>
    <w:rsid w:val="00CA62BA"/>
    <w:rsid w:val="00CA6881"/>
    <w:rsid w:val="00CB1D70"/>
    <w:rsid w:val="00CB5007"/>
    <w:rsid w:val="00CC4EC9"/>
    <w:rsid w:val="00CC6C86"/>
    <w:rsid w:val="00CC6E5D"/>
    <w:rsid w:val="00CC77EF"/>
    <w:rsid w:val="00CD0AA4"/>
    <w:rsid w:val="00CE0D1C"/>
    <w:rsid w:val="00CE141B"/>
    <w:rsid w:val="00CE21A5"/>
    <w:rsid w:val="00CF035A"/>
    <w:rsid w:val="00CF0448"/>
    <w:rsid w:val="00D0115C"/>
    <w:rsid w:val="00D0211F"/>
    <w:rsid w:val="00D02289"/>
    <w:rsid w:val="00D05A0D"/>
    <w:rsid w:val="00D10C6F"/>
    <w:rsid w:val="00D124C4"/>
    <w:rsid w:val="00D363D0"/>
    <w:rsid w:val="00D55767"/>
    <w:rsid w:val="00D56493"/>
    <w:rsid w:val="00D6295D"/>
    <w:rsid w:val="00D64504"/>
    <w:rsid w:val="00D661D5"/>
    <w:rsid w:val="00D7370C"/>
    <w:rsid w:val="00D93B54"/>
    <w:rsid w:val="00D94146"/>
    <w:rsid w:val="00DA065F"/>
    <w:rsid w:val="00DB0AC5"/>
    <w:rsid w:val="00DB7488"/>
    <w:rsid w:val="00DC1716"/>
    <w:rsid w:val="00DC4ECD"/>
    <w:rsid w:val="00DD767D"/>
    <w:rsid w:val="00DD7B79"/>
    <w:rsid w:val="00DF1462"/>
    <w:rsid w:val="00DF163C"/>
    <w:rsid w:val="00E105C5"/>
    <w:rsid w:val="00E151FB"/>
    <w:rsid w:val="00E1665C"/>
    <w:rsid w:val="00E17C5F"/>
    <w:rsid w:val="00E24045"/>
    <w:rsid w:val="00E30165"/>
    <w:rsid w:val="00E47423"/>
    <w:rsid w:val="00E5353C"/>
    <w:rsid w:val="00E5404D"/>
    <w:rsid w:val="00E548DD"/>
    <w:rsid w:val="00E56D55"/>
    <w:rsid w:val="00E61FC8"/>
    <w:rsid w:val="00E65BAC"/>
    <w:rsid w:val="00E71424"/>
    <w:rsid w:val="00E72B2C"/>
    <w:rsid w:val="00E969EF"/>
    <w:rsid w:val="00EB2BE1"/>
    <w:rsid w:val="00EC0A3E"/>
    <w:rsid w:val="00EC311D"/>
    <w:rsid w:val="00EC3D02"/>
    <w:rsid w:val="00EC5C01"/>
    <w:rsid w:val="00ED3180"/>
    <w:rsid w:val="00ED4E35"/>
    <w:rsid w:val="00EE035D"/>
    <w:rsid w:val="00EF0314"/>
    <w:rsid w:val="00F20CE1"/>
    <w:rsid w:val="00F2320A"/>
    <w:rsid w:val="00F41C02"/>
    <w:rsid w:val="00F51851"/>
    <w:rsid w:val="00F5679B"/>
    <w:rsid w:val="00F60847"/>
    <w:rsid w:val="00F70E53"/>
    <w:rsid w:val="00F738EE"/>
    <w:rsid w:val="00F8507D"/>
    <w:rsid w:val="00F853E6"/>
    <w:rsid w:val="00F86946"/>
    <w:rsid w:val="00F9507E"/>
    <w:rsid w:val="00FB22A8"/>
    <w:rsid w:val="00FD4113"/>
    <w:rsid w:val="00FD56B9"/>
    <w:rsid w:val="00FE6D30"/>
    <w:rsid w:val="00FF0CCA"/>
    <w:rsid w:val="00FF68D8"/>
    <w:rsid w:val="035369E2"/>
    <w:rsid w:val="229217BD"/>
    <w:rsid w:val="2B435521"/>
    <w:rsid w:val="41B57631"/>
    <w:rsid w:val="55FF1F97"/>
    <w:rsid w:val="566D00E1"/>
    <w:rsid w:val="57C17F05"/>
    <w:rsid w:val="67C00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Document Map"/>
    <w:basedOn w:val="1"/>
    <w:link w:val="19"/>
    <w:semiHidden/>
    <w:unhideWhenUsed/>
    <w:uiPriority w:val="99"/>
    <w:rPr>
      <w:rFonts w:ascii="宋体" w:eastAsia="宋体"/>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正文文本 (2)_"/>
    <w:basedOn w:val="9"/>
    <w:link w:val="13"/>
    <w:qFormat/>
    <w:uiPriority w:val="0"/>
    <w:rPr>
      <w:rFonts w:ascii="MingLiU" w:hAnsi="MingLiU" w:eastAsia="MingLiU" w:cs="MingLiU"/>
      <w:spacing w:val="20"/>
      <w:sz w:val="17"/>
      <w:szCs w:val="17"/>
      <w:shd w:val="clear" w:color="auto" w:fill="FFFFFF"/>
    </w:rPr>
  </w:style>
  <w:style w:type="paragraph" w:customStyle="1" w:styleId="13">
    <w:name w:val="正文文本 (2)"/>
    <w:basedOn w:val="1"/>
    <w:link w:val="12"/>
    <w:qFormat/>
    <w:uiPriority w:val="0"/>
    <w:pPr>
      <w:shd w:val="clear" w:color="auto" w:fill="FFFFFF"/>
      <w:spacing w:before="240" w:after="480" w:line="0" w:lineRule="atLeast"/>
      <w:jc w:val="left"/>
    </w:pPr>
    <w:rPr>
      <w:rFonts w:ascii="MingLiU" w:hAnsi="MingLiU" w:eastAsia="MingLiU" w:cs="MingLiU"/>
      <w:spacing w:val="20"/>
      <w:sz w:val="17"/>
      <w:szCs w:val="17"/>
    </w:rPr>
  </w:style>
  <w:style w:type="character" w:customStyle="1" w:styleId="14">
    <w:name w:val="正文文本 (3)_"/>
    <w:basedOn w:val="9"/>
    <w:link w:val="15"/>
    <w:qFormat/>
    <w:uiPriority w:val="0"/>
    <w:rPr>
      <w:rFonts w:ascii="MingLiU" w:hAnsi="MingLiU" w:eastAsia="MingLiU" w:cs="MingLiU"/>
      <w:spacing w:val="-20"/>
      <w:sz w:val="18"/>
      <w:szCs w:val="18"/>
      <w:shd w:val="clear" w:color="auto" w:fill="FFFFFF"/>
    </w:rPr>
  </w:style>
  <w:style w:type="paragraph" w:customStyle="1" w:styleId="15">
    <w:name w:val="正文文本 (3)"/>
    <w:basedOn w:val="1"/>
    <w:link w:val="14"/>
    <w:qFormat/>
    <w:uiPriority w:val="0"/>
    <w:pPr>
      <w:shd w:val="clear" w:color="auto" w:fill="FFFFFF"/>
      <w:spacing w:line="323" w:lineRule="exact"/>
      <w:ind w:firstLine="380"/>
      <w:jc w:val="distribute"/>
    </w:pPr>
    <w:rPr>
      <w:rFonts w:ascii="MingLiU" w:hAnsi="MingLiU" w:eastAsia="MingLiU" w:cs="MingLiU"/>
      <w:spacing w:val="-20"/>
      <w:sz w:val="18"/>
      <w:szCs w:val="18"/>
    </w:rPr>
  </w:style>
  <w:style w:type="character" w:customStyle="1" w:styleId="16">
    <w:name w:val="正文文本 (3) + 间距 0 pt"/>
    <w:basedOn w:val="14"/>
    <w:qFormat/>
    <w:uiPriority w:val="0"/>
    <w:rPr>
      <w:rFonts w:ascii="MingLiU" w:hAnsi="MingLiU" w:eastAsia="MingLiU" w:cs="MingLiU"/>
      <w:color w:val="000000"/>
      <w:spacing w:val="0"/>
      <w:w w:val="100"/>
      <w:position w:val="0"/>
      <w:sz w:val="18"/>
      <w:szCs w:val="18"/>
      <w:shd w:val="clear" w:color="auto" w:fill="FFFFFF"/>
      <w:lang w:val="zh-CN" w:eastAsia="zh-CN" w:bidi="zh-CN"/>
    </w:rPr>
  </w:style>
  <w:style w:type="character" w:customStyle="1" w:styleId="17">
    <w:name w:val="页眉 字符"/>
    <w:basedOn w:val="9"/>
    <w:link w:val="5"/>
    <w:qFormat/>
    <w:uiPriority w:val="99"/>
    <w:rPr>
      <w:sz w:val="18"/>
      <w:szCs w:val="18"/>
    </w:rPr>
  </w:style>
  <w:style w:type="character" w:customStyle="1" w:styleId="18">
    <w:name w:val="页脚 字符"/>
    <w:basedOn w:val="9"/>
    <w:link w:val="4"/>
    <w:qFormat/>
    <w:uiPriority w:val="99"/>
    <w:rPr>
      <w:sz w:val="18"/>
      <w:szCs w:val="18"/>
    </w:rPr>
  </w:style>
  <w:style w:type="character" w:customStyle="1" w:styleId="19">
    <w:name w:val="文档结构图 字符"/>
    <w:basedOn w:val="9"/>
    <w:link w:val="3"/>
    <w:semiHidden/>
    <w:qFormat/>
    <w:uiPriority w:val="99"/>
    <w:rPr>
      <w:rFonts w:ascii="宋体" w:eastAsia="宋体"/>
      <w:sz w:val="18"/>
      <w:szCs w:val="18"/>
    </w:rPr>
  </w:style>
  <w:style w:type="paragraph" w:styleId="20">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144</Words>
  <Characters>825</Characters>
  <Lines>6</Lines>
  <Paragraphs>1</Paragraphs>
  <TotalTime>4</TotalTime>
  <ScaleCrop>false</ScaleCrop>
  <LinksUpToDate>false</LinksUpToDate>
  <CharactersWithSpaces>968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2018-11-22T02:36:00Z</dcterms:created>
  <dc:creator>USER-</dc:creator>
  <cp:lastModifiedBy>linj</cp:lastModifiedBy>
  <dcterms:modified xsi:type="dcterms:W3CDTF">2020-12-03T02:39:26Z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